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0A4" w:rsidRPr="00297191" w:rsidRDefault="00297191" w:rsidP="00297191">
      <w:pPr>
        <w:autoSpaceDE w:val="0"/>
        <w:autoSpaceDN w:val="0"/>
        <w:adjustRightInd w:val="0"/>
        <w:spacing w:before="120" w:after="60"/>
        <w:jc w:val="center"/>
        <w:rPr>
          <w:rFonts w:ascii="Tahoma" w:hAnsi="Tahoma" w:cs="Tahoma"/>
          <w:b/>
          <w:bCs/>
          <w:sz w:val="36"/>
          <w:szCs w:val="36"/>
        </w:rPr>
      </w:pPr>
      <w:r w:rsidRPr="00297191">
        <w:rPr>
          <w:rFonts w:ascii="Tahoma" w:hAnsi="Tahoma" w:cs="Tahoma"/>
          <w:b/>
          <w:bCs/>
          <w:sz w:val="36"/>
          <w:szCs w:val="36"/>
        </w:rPr>
        <w:fldChar w:fldCharType="begin"/>
      </w:r>
      <w:r w:rsidRPr="00297191">
        <w:rPr>
          <w:rFonts w:ascii="Tahoma" w:hAnsi="Tahoma" w:cs="Tahoma"/>
          <w:b/>
          <w:bCs/>
          <w:sz w:val="36"/>
          <w:szCs w:val="36"/>
        </w:rPr>
        <w:instrText xml:space="preserve"> HYPERLINK "http://net.jogtar.hu/jr/gen/hjegy_doc.cgi?docid=A1100204.TV" </w:instrText>
      </w:r>
      <w:r w:rsidRPr="00297191">
        <w:rPr>
          <w:rFonts w:ascii="Tahoma" w:hAnsi="Tahoma" w:cs="Tahoma"/>
          <w:b/>
          <w:bCs/>
          <w:sz w:val="36"/>
          <w:szCs w:val="36"/>
        </w:rPr>
        <w:fldChar w:fldCharType="separate"/>
      </w:r>
      <w:r w:rsidR="000570A4" w:rsidRPr="00297191">
        <w:rPr>
          <w:rStyle w:val="Hiperhivatkozs"/>
          <w:rFonts w:ascii="Tahoma" w:hAnsi="Tahoma" w:cs="Tahoma"/>
          <w:b/>
          <w:bCs/>
          <w:sz w:val="36"/>
          <w:szCs w:val="36"/>
        </w:rPr>
        <w:t>2011. évi CCIV. törvény</w:t>
      </w:r>
      <w:r w:rsidR="006E53DB">
        <w:rPr>
          <w:rStyle w:val="Hiperhivatkozs"/>
          <w:rFonts w:ascii="Tahoma" w:hAnsi="Tahoma" w:cs="Tahoma"/>
          <w:b/>
          <w:bCs/>
          <w:sz w:val="36"/>
          <w:szCs w:val="36"/>
        </w:rPr>
        <w:t xml:space="preserve"> </w:t>
      </w:r>
      <w:r w:rsidR="000570A4" w:rsidRPr="00297191">
        <w:rPr>
          <w:rStyle w:val="Hiperhivatkozs"/>
          <w:rFonts w:ascii="Tahoma" w:hAnsi="Tahoma" w:cs="Tahoma"/>
          <w:b/>
          <w:bCs/>
          <w:sz w:val="36"/>
          <w:szCs w:val="36"/>
        </w:rPr>
        <w:t>a nemzeti felsőoktatásról</w:t>
      </w:r>
      <w:r w:rsidRPr="00297191">
        <w:rPr>
          <w:rFonts w:ascii="Tahoma" w:hAnsi="Tahoma" w:cs="Tahoma"/>
          <w:b/>
          <w:bCs/>
          <w:sz w:val="36"/>
          <w:szCs w:val="36"/>
        </w:rPr>
        <w:fldChar w:fldCharType="end"/>
      </w:r>
    </w:p>
    <w:p w:rsidR="000570A4" w:rsidRPr="00297191" w:rsidRDefault="00297191" w:rsidP="00297191">
      <w:pPr>
        <w:autoSpaceDE w:val="0"/>
        <w:autoSpaceDN w:val="0"/>
        <w:adjustRightInd w:val="0"/>
        <w:spacing w:before="120" w:after="60"/>
        <w:jc w:val="center"/>
        <w:rPr>
          <w:rFonts w:ascii="Tahoma" w:hAnsi="Tahoma" w:cs="Tahoma"/>
          <w:b/>
          <w:bCs/>
          <w:sz w:val="28"/>
          <w:szCs w:val="28"/>
        </w:rPr>
      </w:pPr>
      <w:r>
        <w:rPr>
          <w:rFonts w:ascii="Tahoma" w:hAnsi="Tahoma" w:cs="Tahoma"/>
          <w:b/>
          <w:bCs/>
          <w:sz w:val="28"/>
          <w:szCs w:val="28"/>
        </w:rPr>
        <w:t>F</w:t>
      </w:r>
      <w:r w:rsidRPr="00297191">
        <w:rPr>
          <w:rFonts w:ascii="Tahoma" w:hAnsi="Tahoma" w:cs="Tahoma"/>
          <w:b/>
          <w:bCs/>
          <w:sz w:val="28"/>
          <w:szCs w:val="28"/>
        </w:rPr>
        <w:t>ogyatékossággal élő hallgatókra</w:t>
      </w:r>
      <w:r>
        <w:rPr>
          <w:rFonts w:ascii="Tahoma" w:hAnsi="Tahoma" w:cs="Tahoma"/>
          <w:b/>
          <w:bCs/>
          <w:sz w:val="28"/>
          <w:szCs w:val="28"/>
        </w:rPr>
        <w:t xml:space="preserve"> vonatkozó részek</w:t>
      </w:r>
    </w:p>
    <w:p w:rsidR="000570A4" w:rsidRPr="00297191" w:rsidRDefault="000570A4" w:rsidP="006A0A34">
      <w:pPr>
        <w:autoSpaceDE w:val="0"/>
        <w:autoSpaceDN w:val="0"/>
        <w:adjustRightInd w:val="0"/>
        <w:spacing w:before="120" w:after="60"/>
        <w:jc w:val="both"/>
        <w:rPr>
          <w:rFonts w:ascii="Tahoma" w:hAnsi="Tahoma" w:cs="Tahoma"/>
          <w:b/>
          <w:bCs/>
        </w:rPr>
      </w:pPr>
    </w:p>
    <w:p w:rsidR="000570A4" w:rsidRPr="00297191" w:rsidRDefault="000570A4" w:rsidP="006A0A34">
      <w:pPr>
        <w:autoSpaceDE w:val="0"/>
        <w:autoSpaceDN w:val="0"/>
        <w:adjustRightInd w:val="0"/>
        <w:spacing w:before="120" w:after="60"/>
        <w:jc w:val="both"/>
        <w:rPr>
          <w:rFonts w:ascii="Tahoma" w:hAnsi="Tahoma" w:cs="Tahoma"/>
          <w:b/>
          <w:bCs/>
        </w:rPr>
      </w:pP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bCs/>
        </w:rPr>
        <w:t>11. §</w:t>
      </w:r>
      <w:r w:rsidRPr="00297191">
        <w:rPr>
          <w:rFonts w:ascii="Tahoma" w:hAnsi="Tahoma" w:cs="Tahoma"/>
        </w:rPr>
        <w:t xml:space="preserve"> (1) A felsőoktatási intézmény</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i/>
          <w:iCs/>
        </w:rPr>
        <w:t>c)</w:t>
      </w:r>
      <w:r w:rsidRPr="00297191">
        <w:rPr>
          <w:rFonts w:ascii="Tahoma" w:hAnsi="Tahoma" w:cs="Tahoma"/>
        </w:rPr>
        <w:t xml:space="preserve"> tájékoztató és tanácsadó rendszerével segíti a – különös figyelemmel a fogyatékkal élő – hallgató beilleszkedését és előrehaladását a felsőfokú tanulmányok idején, illetve a tanulmányok alatt és befejezését követően segítséget nyújt a karriertervezésben,</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i/>
          <w:iCs/>
        </w:rPr>
        <w:t>g)</w:t>
      </w:r>
      <w:r w:rsidRPr="00297191">
        <w:rPr>
          <w:rFonts w:ascii="Tahoma" w:hAnsi="Tahoma" w:cs="Tahoma"/>
        </w:rPr>
        <w:t xml:space="preserve"> működése során biztosítja, hogy feladatainak végrehajtásában közreműködők a hallgatókkal, az oktatókkal és a felsőoktatásban dolgozókkal kapcsolatos döntéseik meghozatala során az egyenlő bánásmód és az egyenlő esélyű hozzáférés követelményét megtartsák.</w:t>
      </w:r>
    </w:p>
    <w:p w:rsidR="000570A4" w:rsidRPr="00297191" w:rsidRDefault="000570A4" w:rsidP="006A0A34">
      <w:pPr>
        <w:autoSpaceDE w:val="0"/>
        <w:autoSpaceDN w:val="0"/>
        <w:adjustRightInd w:val="0"/>
        <w:spacing w:after="20"/>
        <w:ind w:firstLine="142"/>
        <w:jc w:val="both"/>
        <w:rPr>
          <w:rFonts w:ascii="Tahoma" w:hAnsi="Tahoma" w:cs="Tahoma"/>
        </w:rPr>
      </w:pPr>
    </w:p>
    <w:p w:rsidR="000570A4" w:rsidRPr="00297191" w:rsidRDefault="000570A4" w:rsidP="006A0A34">
      <w:pPr>
        <w:jc w:val="both"/>
        <w:rPr>
          <w:rFonts w:ascii="Tahoma" w:hAnsi="Tahoma" w:cs="Tahoma"/>
        </w:rPr>
      </w:pPr>
      <w:r w:rsidRPr="00297191">
        <w:rPr>
          <w:rFonts w:ascii="Tahoma" w:hAnsi="Tahoma" w:cs="Tahoma"/>
          <w:bCs/>
        </w:rPr>
        <w:t>35. §</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 xml:space="preserve"> (2) </w:t>
      </w:r>
      <w:r w:rsidRPr="00297191">
        <w:rPr>
          <w:rFonts w:ascii="Tahoma" w:hAnsi="Tahoma" w:cs="Tahoma"/>
          <w:b/>
        </w:rPr>
        <w:t>Az oktatással kapcsolatos feladatokat ellátó kötelessége</w:t>
      </w:r>
      <w:r w:rsidRPr="00297191">
        <w:rPr>
          <w:rFonts w:ascii="Tahoma" w:hAnsi="Tahoma" w:cs="Tahoma"/>
        </w:rPr>
        <w:t xml:space="preserve">, </w:t>
      </w:r>
      <w:r w:rsidRPr="00297191">
        <w:rPr>
          <w:rFonts w:ascii="Tahoma" w:hAnsi="Tahoma" w:cs="Tahoma"/>
          <w:b/>
        </w:rPr>
        <w:t>hogy</w:t>
      </w:r>
      <w:r w:rsidRPr="00297191">
        <w:rPr>
          <w:rFonts w:ascii="Tahoma" w:hAnsi="Tahoma" w:cs="Tahoma"/>
        </w:rPr>
        <w:t xml:space="preserve"> az ismereteket tárgyilagosan és többoldalúan közvetítse, a jóváhagyott tanterv szerint oktasson és értékeljen, a hallgató emberi méltóságát és jogait tiszteletben tartsa; </w:t>
      </w:r>
      <w:r w:rsidRPr="00297191">
        <w:rPr>
          <w:rFonts w:ascii="Tahoma" w:hAnsi="Tahoma" w:cs="Tahoma"/>
          <w:b/>
        </w:rPr>
        <w:t xml:space="preserve">az oktató tevékenysége során vegye figyelembe a hallgató </w:t>
      </w:r>
      <w:r w:rsidRPr="00297191">
        <w:rPr>
          <w:rFonts w:ascii="Tahoma" w:hAnsi="Tahoma" w:cs="Tahoma"/>
        </w:rPr>
        <w:t xml:space="preserve">egyéni képességét, tehetségét, </w:t>
      </w:r>
      <w:r w:rsidRPr="00297191">
        <w:rPr>
          <w:rFonts w:ascii="Tahoma" w:hAnsi="Tahoma" w:cs="Tahoma"/>
          <w:b/>
        </w:rPr>
        <w:t>fogyatékosságát</w:t>
      </w:r>
      <w:r w:rsidRPr="00297191">
        <w:rPr>
          <w:rFonts w:ascii="Tahoma" w:hAnsi="Tahoma" w:cs="Tahoma"/>
        </w:rPr>
        <w:t>.</w:t>
      </w:r>
    </w:p>
    <w:p w:rsidR="000570A4" w:rsidRPr="00297191" w:rsidRDefault="000570A4" w:rsidP="006A0A34">
      <w:pPr>
        <w:autoSpaceDE w:val="0"/>
        <w:autoSpaceDN w:val="0"/>
        <w:adjustRightInd w:val="0"/>
        <w:spacing w:after="20"/>
        <w:ind w:firstLine="142"/>
        <w:jc w:val="both"/>
        <w:rPr>
          <w:rFonts w:ascii="Tahoma" w:hAnsi="Tahoma" w:cs="Tahoma"/>
        </w:rPr>
      </w:pP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bCs/>
          <w:lang w:eastAsia="en-US"/>
        </w:rPr>
        <w:t>41. §</w:t>
      </w:r>
      <w:r w:rsidRPr="00297191">
        <w:rPr>
          <w:rFonts w:ascii="Tahoma" w:eastAsiaTheme="minorHAnsi" w:hAnsi="Tahoma" w:cs="Tahoma"/>
          <w:lang w:eastAsia="en-US"/>
        </w:rPr>
        <w:t xml:space="preserve"> (1) A Kormány</w:t>
      </w: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a)</w:t>
      </w:r>
      <w:r w:rsidRPr="00297191">
        <w:rPr>
          <w:rFonts w:ascii="Tahoma" w:eastAsiaTheme="minorHAnsi" w:hAnsi="Tahoma" w:cs="Tahoma"/>
          <w:lang w:eastAsia="en-US"/>
        </w:rPr>
        <w:t xml:space="preserve"> hátrányos helyzetű hallgatói csoport,</w:t>
      </w: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b)</w:t>
      </w:r>
      <w:r w:rsidRPr="00297191">
        <w:rPr>
          <w:rFonts w:ascii="Tahoma" w:eastAsiaTheme="minorHAnsi" w:hAnsi="Tahoma" w:cs="Tahoma"/>
          <w:lang w:eastAsia="en-US"/>
        </w:rPr>
        <w:t xml:space="preserve"> gyermekük gondozása céljából fizetés nélküli szabadságon lévők, terhességi-gyermekágyi segélyben, gyermekgondozási segélyben, gyermeknevelési támogatásban vagy gyermekgondozási díjban részesülők,</w:t>
      </w: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c)</w:t>
      </w:r>
      <w:r w:rsidRPr="00297191">
        <w:rPr>
          <w:rFonts w:ascii="Tahoma" w:eastAsiaTheme="minorHAnsi" w:hAnsi="Tahoma" w:cs="Tahoma"/>
          <w:lang w:eastAsia="en-US"/>
        </w:rPr>
        <w:t xml:space="preserve"> fogyatékossággal élő jelentkezők csoportjához tartozók,</w:t>
      </w: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d)</w:t>
      </w:r>
      <w:r w:rsidRPr="00297191">
        <w:rPr>
          <w:rFonts w:ascii="Tahoma" w:eastAsiaTheme="minorHAnsi" w:hAnsi="Tahoma" w:cs="Tahoma"/>
          <w:lang w:eastAsia="en-US"/>
        </w:rPr>
        <w:t xml:space="preserve"> nemzetiséghez tartozó jelentkezők csoportjához tartozók</w:t>
      </w:r>
    </w:p>
    <w:p w:rsidR="00216357"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esélyegyenlőségét az </w:t>
      </w:r>
      <w:proofErr w:type="gramStart"/>
      <w:r w:rsidRPr="00297191">
        <w:rPr>
          <w:rFonts w:ascii="Tahoma" w:eastAsiaTheme="minorHAnsi" w:hAnsi="Tahoma" w:cs="Tahoma"/>
          <w:i/>
          <w:iCs/>
          <w:lang w:eastAsia="en-US"/>
        </w:rPr>
        <w:t>a)–</w:t>
      </w:r>
      <w:proofErr w:type="gramEnd"/>
      <w:r w:rsidRPr="00297191">
        <w:rPr>
          <w:rFonts w:ascii="Tahoma" w:eastAsiaTheme="minorHAnsi" w:hAnsi="Tahoma" w:cs="Tahoma"/>
          <w:i/>
          <w:iCs/>
          <w:lang w:eastAsia="en-US"/>
        </w:rPr>
        <w:t>d)</w:t>
      </w:r>
      <w:r w:rsidRPr="00297191">
        <w:rPr>
          <w:rFonts w:ascii="Tahoma" w:eastAsiaTheme="minorHAnsi" w:hAnsi="Tahoma" w:cs="Tahoma"/>
          <w:lang w:eastAsia="en-US"/>
        </w:rPr>
        <w:t xml:space="preserve"> pontban meghatározott hallgatói csoportok tekintetében a felsőoktatási felvételi eljárás, illetve a felsőoktatási tanulmányai, a </w:t>
      </w:r>
      <w:r w:rsidRPr="00297191">
        <w:rPr>
          <w:rFonts w:ascii="Tahoma" w:eastAsiaTheme="minorHAnsi" w:hAnsi="Tahoma" w:cs="Tahoma"/>
          <w:i/>
          <w:iCs/>
          <w:lang w:eastAsia="en-US"/>
        </w:rPr>
        <w:t>d)</w:t>
      </w:r>
      <w:r w:rsidRPr="00297191">
        <w:rPr>
          <w:rFonts w:ascii="Tahoma" w:eastAsiaTheme="minorHAnsi" w:hAnsi="Tahoma" w:cs="Tahoma"/>
          <w:lang w:eastAsia="en-US"/>
        </w:rPr>
        <w:t xml:space="preserve"> pontban meghatározott csoport tekintetében a magyar állami (rész)ösztöndíjjal támogatott hallgatói létszám meghatározása során biztosítja.</w:t>
      </w:r>
    </w:p>
    <w:p w:rsidR="000570A4" w:rsidRPr="00297191" w:rsidRDefault="0021635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(2) Az (1) bekezdésben foglaltak teljesítése során nem lehet mentesíteni a jelentkezőt a felsőoktatási szakképzésben, alap- és mesterképzésben az oklevél által tanúsított szakképzettség megszerzéséhez szükséges alapvető tanulmányi követelmények teljesítése alól.</w:t>
      </w:r>
    </w:p>
    <w:p w:rsidR="00216357" w:rsidRPr="00297191" w:rsidRDefault="00216357" w:rsidP="006A0A34">
      <w:pPr>
        <w:autoSpaceDE w:val="0"/>
        <w:autoSpaceDN w:val="0"/>
        <w:adjustRightInd w:val="0"/>
        <w:spacing w:after="20"/>
        <w:ind w:firstLine="142"/>
        <w:jc w:val="both"/>
        <w:rPr>
          <w:rFonts w:ascii="Tahoma" w:hAnsi="Tahoma" w:cs="Tahoma"/>
        </w:rPr>
      </w:pP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bCs/>
        </w:rPr>
        <w:t>43. §</w:t>
      </w:r>
      <w:r w:rsidRPr="00297191">
        <w:rPr>
          <w:rFonts w:ascii="Tahoma" w:hAnsi="Tahoma" w:cs="Tahoma"/>
        </w:rPr>
        <w:t xml:space="preserve"> (1) A hallgató joga, hogy a jogszabályokban és az intézményi szabályozásban meghatározottak szerint teljes körű, pontos és hozzáférhető formában információt kapjon a tanulmányai megkezdéséhez és folytatásához, kialakítsa tanulmányi rendjét, igénybe vegye a felsőoktatási intézményben elérhető képzési lehetőségeket, kapacitásokat; állapotának, személyes adottságainak, fogyatékosságának megfelelő ellátásban részesüljön.</w:t>
      </w:r>
    </w:p>
    <w:p w:rsidR="000570A4" w:rsidRPr="00297191" w:rsidRDefault="000570A4" w:rsidP="006A0A34">
      <w:pPr>
        <w:autoSpaceDE w:val="0"/>
        <w:autoSpaceDN w:val="0"/>
        <w:adjustRightInd w:val="0"/>
        <w:spacing w:after="20"/>
        <w:ind w:firstLine="142"/>
        <w:jc w:val="both"/>
        <w:rPr>
          <w:rFonts w:ascii="Tahoma" w:hAnsi="Tahoma" w:cs="Tahoma"/>
        </w:rPr>
      </w:pP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bCs/>
          <w:lang w:eastAsia="en-US"/>
        </w:rPr>
        <w:lastRenderedPageBreak/>
        <w:t>47. §</w:t>
      </w:r>
      <w:r w:rsidRPr="00297191">
        <w:rPr>
          <w:rFonts w:ascii="Tahoma" w:eastAsiaTheme="minorHAnsi" w:hAnsi="Tahoma" w:cs="Tahoma"/>
          <w:lang w:eastAsia="en-US"/>
        </w:rPr>
        <w:t xml:space="preserve">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(2) A doktori képzésben részt vevő hallgató támogatási ideje legfeljebb hat félév.</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(3) Egy adott fokozat (oklevél) megszerzéséhez igénybe vehető támogatási idő legfeljebb két félévvel lehet hosszabb, mint az adott tanulmányok képzési ideje. Az adott szak támogatási idejébe az azonos szakon korábban igénybe vett támogatási időt be kell számítani. Ha a hallgató az így meghatározott támogatási idő alatt az adott fokozatot (oklevelet) nem tudja megszerezni, a tanulmányait e szakon önköltséges képzési formában folytathatja akkor is, ha az (1) bekezdés szerinti támogatási időt egyébként még nem merítette ki, feltéve, hogy az intézmény rendelkezik szabad kapacitással.</w:t>
      </w:r>
    </w:p>
    <w:p w:rsidR="00EA4AD7" w:rsidRPr="00297191" w:rsidRDefault="00EA4AD7" w:rsidP="006A0A34">
      <w:pPr>
        <w:autoSpaceDE w:val="0"/>
        <w:autoSpaceDN w:val="0"/>
        <w:adjustRightInd w:val="0"/>
        <w:spacing w:after="20"/>
        <w:ind w:firstLine="142"/>
        <w:jc w:val="both"/>
        <w:rPr>
          <w:rFonts w:ascii="Tahoma" w:eastAsiaTheme="minorHAnsi" w:hAnsi="Tahoma" w:cs="Tahoma"/>
          <w:b/>
          <w:lang w:eastAsia="en-US"/>
        </w:rPr>
      </w:pPr>
      <w:r w:rsidRPr="00297191">
        <w:rPr>
          <w:rFonts w:ascii="Tahoma" w:eastAsiaTheme="minorHAnsi" w:hAnsi="Tahoma" w:cs="Tahoma"/>
          <w:b/>
          <w:lang w:eastAsia="en-US"/>
        </w:rPr>
        <w:t xml:space="preserve"> (4) A fogyatékossággal élő hallgató támogatási idejét a felsőoktatási intézmény legfeljebb négy félévvel megnövelheti.</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(5) A hallgató által igénybe vett támogatási időnek minősül minden olyan félév, amelyre a hallgató bejelentkezett.</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(6) A támogatási idő számításakor nem kell figyelembe venni</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a)</w:t>
      </w:r>
      <w:r w:rsidRPr="00297191">
        <w:rPr>
          <w:rFonts w:ascii="Tahoma" w:eastAsiaTheme="minorHAnsi" w:hAnsi="Tahoma" w:cs="Tahoma"/>
          <w:lang w:eastAsia="en-US"/>
        </w:rPr>
        <w:t xml:space="preserve"> a megkezdett félévet, ha betegség, szülés vagy más, a hallgatónak fel nem róható ok miatt nem sikerült befejezni a félévet,</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b)</w:t>
      </w:r>
      <w:r w:rsidRPr="00297191">
        <w:rPr>
          <w:rFonts w:ascii="Tahoma" w:eastAsiaTheme="minorHAnsi" w:hAnsi="Tahoma" w:cs="Tahoma"/>
          <w:lang w:eastAsia="en-US"/>
        </w:rPr>
        <w:t xml:space="preserve"> a támogatási idő terhére teljesített félévet, ha megszűnt a felsőoktatási intézmény anélkül, hogy a hallgató a tanulmányait be tudta volna fejezni, feltéve, hogy tanulmányait nem tudta másik felsőoktatási intézményben folytatni,</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i/>
          <w:iCs/>
          <w:lang w:eastAsia="en-US"/>
        </w:rPr>
        <w:t>c)</w:t>
      </w:r>
      <w:r w:rsidRPr="00297191">
        <w:rPr>
          <w:rFonts w:ascii="Tahoma" w:eastAsiaTheme="minorHAnsi" w:hAnsi="Tahoma" w:cs="Tahoma"/>
          <w:lang w:eastAsia="en-US"/>
        </w:rPr>
        <w:t xml:space="preserve"> azt a félévet sem, amelyet tanulmányai folytatásánál a felsőoktatási intézmény a megszűnt intézményben befejezett félévekből nem ismert el.</w:t>
      </w:r>
    </w:p>
    <w:p w:rsidR="00EA4AD7" w:rsidRPr="00297191" w:rsidRDefault="00EA4AD7"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eastAsiaTheme="minorHAnsi" w:hAnsi="Tahoma" w:cs="Tahoma"/>
          <w:lang w:eastAsia="en-US"/>
        </w:rPr>
        <w:t xml:space="preserve"> (7) A magyar állami (rész)ösztöndíjjal támogatott képzésben való részvételt nem zárja ki a felsőoktatásban szerzett fokozat és szakképzettség megléte, azzal, hogy aki egy képzési ciklusban magyar állami (rész)ösztöndíjas képzésben tanulmányokat folytat, ugyanazon képzési ciklusba tartozó további (párhuzamos) képzés folytatása esetén a támogatási időből félévente a párhuzamosan folytatott állami (rész)ösztöndíjjal támogatott képzések számának megfelelő számú félévet le kell vonni.</w:t>
      </w:r>
    </w:p>
    <w:p w:rsidR="00EA4AD7" w:rsidRPr="00297191" w:rsidRDefault="00EA4AD7" w:rsidP="006A0A34">
      <w:pPr>
        <w:jc w:val="both"/>
        <w:rPr>
          <w:rFonts w:ascii="Tahoma" w:eastAsiaTheme="minorHAnsi" w:hAnsi="Tahoma" w:cs="Tahoma"/>
          <w:lang w:eastAsia="en-US"/>
        </w:rPr>
      </w:pPr>
      <w:r w:rsidRPr="00297191">
        <w:rPr>
          <w:rFonts w:ascii="Tahoma" w:eastAsiaTheme="minorHAnsi" w:hAnsi="Tahoma" w:cs="Tahoma"/>
          <w:lang w:eastAsia="en-US"/>
        </w:rPr>
        <w:t xml:space="preserve"> (8) Ha a hallgató kimerítette az e §-ban meghatározottak szerint rendelkezésére álló támogatási időt, csak önköltséges képzési formában folytathat tanulmányokat a felsőoktatásban.</w:t>
      </w:r>
    </w:p>
    <w:p w:rsidR="00EA4AD7" w:rsidRPr="00297191" w:rsidRDefault="00EA4AD7" w:rsidP="006A0A34">
      <w:pPr>
        <w:jc w:val="both"/>
        <w:rPr>
          <w:rFonts w:ascii="Tahoma" w:eastAsiaTheme="minorHAnsi" w:hAnsi="Tahoma" w:cs="Tahoma"/>
          <w:lang w:eastAsia="en-US"/>
        </w:rPr>
      </w:pPr>
    </w:p>
    <w:p w:rsidR="000570A4" w:rsidRPr="00297191" w:rsidRDefault="000570A4" w:rsidP="006A0A34">
      <w:pPr>
        <w:jc w:val="both"/>
        <w:rPr>
          <w:rFonts w:ascii="Tahoma" w:hAnsi="Tahoma" w:cs="Tahoma"/>
        </w:rPr>
      </w:pPr>
      <w:r w:rsidRPr="00297191">
        <w:rPr>
          <w:rFonts w:ascii="Tahoma" w:hAnsi="Tahoma" w:cs="Tahoma"/>
          <w:bCs/>
        </w:rPr>
        <w:t>49. §</w:t>
      </w:r>
      <w:r w:rsidRPr="00297191">
        <w:rPr>
          <w:rFonts w:ascii="Tahoma" w:hAnsi="Tahoma" w:cs="Tahoma"/>
        </w:rPr>
        <w:t xml:space="preserve">  (8) A fogyatékossággal élő hallgató részére biztosítani kell a fogyatékossághoz igazodó felkészítést és vizsgáztatást, továbbá segítséget kell nyújtani részére ahhoz, hogy teljesíteni tudja a hallgatói jogviszonyából eredő kötelezettségeit. Indokolt esetben mentesíteni kell egyes tantárgyak, tantárgyrészek tanulása vagy a beszámolás kötelezettsége alól. Szükség esetén mentesíteni kell a nyelvvizsga vagy annak egy része, illetve szintje alól. A vizsgán biztosítani kell a hosszabb felkészülési időt, az írásbeli beszámolón lehetővé kell tenni a segédeszköz – így különösen írógép, számítógép – alkalmazását, szükség esetén az írásbeli beszámoló szóbeli beszámolóval vagy a szóbeli beszámoló írásbeli beszámolóval történő felváltását. Az e bekezdés </w:t>
      </w:r>
      <w:r w:rsidRPr="00297191">
        <w:rPr>
          <w:rFonts w:ascii="Tahoma" w:hAnsi="Tahoma" w:cs="Tahoma"/>
        </w:rPr>
        <w:lastRenderedPageBreak/>
        <w:t>alapján nyújtott mentesítés kizárólag a mentesítés alapjául szolgáló körülménnyel összefüggésben biztosítható és nem vezethet alap- és mesterképzésben az oklevél által tanúsított szakképzettség, illetve felsőoktatási szakképzésben a bizonyítvány által tanúsított szakképesítés megszerzéséhez szükséges alapvető tanulmányi követelmények alóli felmentéshez.</w:t>
      </w:r>
    </w:p>
    <w:p w:rsidR="006A0A34" w:rsidRPr="00297191" w:rsidRDefault="006A0A34" w:rsidP="006A0A34">
      <w:pPr>
        <w:jc w:val="both"/>
        <w:rPr>
          <w:rFonts w:ascii="Tahoma" w:hAnsi="Tahoma" w:cs="Tahoma"/>
        </w:rPr>
      </w:pPr>
    </w:p>
    <w:p w:rsidR="006A0A34" w:rsidRPr="00297191" w:rsidRDefault="006A0A34" w:rsidP="006A0A34">
      <w:pPr>
        <w:jc w:val="both"/>
        <w:rPr>
          <w:rFonts w:ascii="Tahoma" w:hAnsi="Tahoma" w:cs="Tahoma"/>
        </w:rPr>
      </w:pPr>
      <w:r w:rsidRPr="00297191">
        <w:rPr>
          <w:rFonts w:ascii="Tahoma" w:hAnsi="Tahoma" w:cs="Tahoma"/>
        </w:rPr>
        <w:t>85/C. § A felsőoktatási intézmény a hallgatói juttatásokhoz rendelkezésre álló forrásokat a következő jogcímeken használhatja fel:</w:t>
      </w:r>
    </w:p>
    <w:p w:rsidR="006A0A34" w:rsidRPr="00297191" w:rsidRDefault="006A0A34" w:rsidP="006A0A34">
      <w:pPr>
        <w:jc w:val="both"/>
        <w:rPr>
          <w:rFonts w:ascii="Tahoma" w:hAnsi="Tahoma" w:cs="Tahoma"/>
        </w:rPr>
      </w:pPr>
      <w:r w:rsidRPr="00297191">
        <w:rPr>
          <w:rFonts w:ascii="Tahoma" w:hAnsi="Tahoma" w:cs="Tahoma"/>
        </w:rPr>
        <w:t>e) az intézményi működési költségek finanszírozására, mely lehet</w:t>
      </w:r>
    </w:p>
    <w:p w:rsidR="006A0A34" w:rsidRPr="00297191" w:rsidRDefault="006A0A34" w:rsidP="006A0A34">
      <w:pPr>
        <w:jc w:val="both"/>
        <w:rPr>
          <w:rFonts w:ascii="Tahoma" w:hAnsi="Tahoma" w:cs="Tahoma"/>
        </w:rPr>
      </w:pPr>
      <w:proofErr w:type="spellStart"/>
      <w:r w:rsidRPr="00297191">
        <w:rPr>
          <w:rFonts w:ascii="Tahoma" w:hAnsi="Tahoma" w:cs="Tahoma"/>
        </w:rPr>
        <w:t>ea</w:t>
      </w:r>
      <w:proofErr w:type="spellEnd"/>
      <w:r w:rsidRPr="00297191">
        <w:rPr>
          <w:rFonts w:ascii="Tahoma" w:hAnsi="Tahoma" w:cs="Tahoma"/>
        </w:rPr>
        <w:t>) a jegyzet-előállítás támogatása, elektronikus tankönyvek, tananyagok és a felkészüléshez szükséges elektronikus eszközök beszerzése, valamint a fogyatékossággal élő hallgatók tanulmányait segítő eszközök beszerzése,</w:t>
      </w:r>
    </w:p>
    <w:p w:rsidR="000570A4" w:rsidRPr="00297191" w:rsidRDefault="000570A4" w:rsidP="006A0A34">
      <w:pPr>
        <w:autoSpaceDE w:val="0"/>
        <w:autoSpaceDN w:val="0"/>
        <w:adjustRightInd w:val="0"/>
        <w:spacing w:after="20"/>
        <w:ind w:firstLine="142"/>
        <w:jc w:val="both"/>
        <w:rPr>
          <w:rFonts w:ascii="Tahoma" w:hAnsi="Tahoma" w:cs="Tahoma"/>
        </w:rPr>
      </w:pPr>
    </w:p>
    <w:p w:rsidR="000570A4" w:rsidRPr="00297191" w:rsidRDefault="000570A4" w:rsidP="006A0A34">
      <w:pPr>
        <w:jc w:val="both"/>
        <w:rPr>
          <w:rFonts w:ascii="Tahoma" w:hAnsi="Tahoma" w:cs="Tahoma"/>
        </w:rPr>
      </w:pPr>
      <w:r w:rsidRPr="00297191">
        <w:rPr>
          <w:rFonts w:ascii="Tahoma" w:hAnsi="Tahoma" w:cs="Tahoma"/>
          <w:bCs/>
        </w:rPr>
        <w:t>108. §</w:t>
      </w:r>
    </w:p>
    <w:p w:rsidR="006B0B97" w:rsidRPr="00297191" w:rsidRDefault="000570A4" w:rsidP="006A0A34">
      <w:pPr>
        <w:autoSpaceDE w:val="0"/>
        <w:autoSpaceDN w:val="0"/>
        <w:adjustRightInd w:val="0"/>
        <w:spacing w:after="20"/>
        <w:ind w:firstLine="142"/>
        <w:jc w:val="both"/>
        <w:rPr>
          <w:rFonts w:ascii="Tahoma" w:eastAsiaTheme="minorHAnsi" w:hAnsi="Tahoma" w:cs="Tahoma"/>
          <w:lang w:eastAsia="en-US"/>
        </w:rPr>
      </w:pPr>
      <w:r w:rsidRPr="00297191">
        <w:rPr>
          <w:rFonts w:ascii="Tahoma" w:hAnsi="Tahoma" w:cs="Tahoma"/>
        </w:rPr>
        <w:t xml:space="preserve">6. </w:t>
      </w:r>
      <w:r w:rsidRPr="00297191">
        <w:rPr>
          <w:rFonts w:ascii="Tahoma" w:hAnsi="Tahoma" w:cs="Tahoma"/>
          <w:i/>
          <w:iCs/>
        </w:rPr>
        <w:t>fogyatékossággal élő hallgató (jelentkező):</w:t>
      </w:r>
      <w:r w:rsidR="00F1436A" w:rsidRPr="00297191">
        <w:rPr>
          <w:rFonts w:ascii="Tahoma" w:eastAsiaTheme="minorHAnsi" w:hAnsi="Tahoma" w:cs="Tahoma"/>
          <w:lang w:eastAsia="en-US"/>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p>
    <w:p w:rsidR="00F1436A" w:rsidRPr="00297191" w:rsidRDefault="00F1436A" w:rsidP="006A0A34">
      <w:pPr>
        <w:autoSpaceDE w:val="0"/>
        <w:autoSpaceDN w:val="0"/>
        <w:adjustRightInd w:val="0"/>
        <w:spacing w:after="20"/>
        <w:ind w:firstLine="142"/>
        <w:jc w:val="both"/>
        <w:rPr>
          <w:rFonts w:ascii="Tahoma" w:hAnsi="Tahoma" w:cs="Tahoma"/>
        </w:rPr>
      </w:pP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bCs/>
        </w:rPr>
        <w:t>110. §</w:t>
      </w:r>
      <w:r w:rsidRPr="00297191">
        <w:rPr>
          <w:rFonts w:ascii="Tahoma" w:hAnsi="Tahoma" w:cs="Tahoma"/>
        </w:rPr>
        <w:t xml:space="preserve"> (1) A Kormány felhatalmazást kap arra, hogy rendelettel szabályozza</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9. a felvételi eljárás azon feltételeit, amelyek</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i/>
          <w:iCs/>
        </w:rPr>
        <w:t>c)</w:t>
      </w:r>
      <w:r w:rsidRPr="00297191">
        <w:rPr>
          <w:rFonts w:ascii="Tahoma" w:hAnsi="Tahoma" w:cs="Tahoma"/>
        </w:rPr>
        <w:t xml:space="preserve"> fogyatékossággal élő jelentkezők csoportjához tartozók,</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esélyegyenlőségét biztosítja.</w:t>
      </w:r>
    </w:p>
    <w:p w:rsidR="00F3039F" w:rsidRPr="00F3039F" w:rsidRDefault="00F3039F" w:rsidP="00F3039F">
      <w:pPr>
        <w:autoSpaceDE w:val="0"/>
        <w:autoSpaceDN w:val="0"/>
        <w:adjustRightInd w:val="0"/>
        <w:spacing w:after="20"/>
        <w:ind w:firstLine="142"/>
        <w:jc w:val="both"/>
        <w:rPr>
          <w:rFonts w:ascii="Tahoma" w:hAnsi="Tahoma" w:cs="Tahoma"/>
        </w:rPr>
      </w:pPr>
      <w:r w:rsidRPr="00F3039F">
        <w:rPr>
          <w:rFonts w:ascii="Tahoma" w:hAnsi="Tahoma" w:cs="Tahoma"/>
        </w:rPr>
        <w:t xml:space="preserve">10. a hallgatók esélyegyenlőségének előmozdítása érdekében az előnyben részesítés követelményeit; a mentorprogram megszervezésének szabályait, * </w:t>
      </w:r>
    </w:p>
    <w:p w:rsidR="000570A4" w:rsidRPr="00297191" w:rsidRDefault="00F3039F" w:rsidP="00F3039F">
      <w:pPr>
        <w:autoSpaceDE w:val="0"/>
        <w:autoSpaceDN w:val="0"/>
        <w:adjustRightInd w:val="0"/>
        <w:spacing w:after="20"/>
        <w:ind w:firstLine="142"/>
        <w:jc w:val="both"/>
        <w:rPr>
          <w:rFonts w:ascii="Tahoma" w:hAnsi="Tahoma" w:cs="Tahoma"/>
        </w:rPr>
      </w:pPr>
      <w:r w:rsidRPr="00F3039F">
        <w:rPr>
          <w:rFonts w:ascii="Tahoma" w:hAnsi="Tahoma" w:cs="Tahoma"/>
        </w:rPr>
        <w:t>11. a fogyatékosság megállapításának és igazolásának rendjét, a fogyatékossággal élő hallgatók tanulmányaival kapcsolatos elveket, az előnyben részesítési szempontokat és eljárási szabályokat,</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15. a kreditrendszerű képzés általános szabályait, ezen belül különösen</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i/>
          <w:iCs/>
        </w:rPr>
        <w:t>f)</w:t>
      </w:r>
      <w:r w:rsidRPr="00297191">
        <w:rPr>
          <w:rFonts w:ascii="Tahoma" w:hAnsi="Tahoma" w:cs="Tahoma"/>
        </w:rPr>
        <w:t xml:space="preserve"> a fogyatékos hallgatók számára biztosítandó támogatás elveit és módját, az esélyegyenlőség és egyenlő esélyű hozzáférés biztosításának eszközeit,</w:t>
      </w:r>
    </w:p>
    <w:p w:rsidR="000570A4" w:rsidRPr="00297191" w:rsidRDefault="000570A4" w:rsidP="006A0A34">
      <w:pPr>
        <w:autoSpaceDE w:val="0"/>
        <w:autoSpaceDN w:val="0"/>
        <w:adjustRightInd w:val="0"/>
        <w:spacing w:after="20"/>
        <w:ind w:firstLine="142"/>
        <w:jc w:val="both"/>
        <w:rPr>
          <w:rFonts w:ascii="Tahoma" w:hAnsi="Tahoma" w:cs="Tahoma"/>
        </w:rPr>
      </w:pPr>
    </w:p>
    <w:p w:rsidR="000570A4" w:rsidRPr="00297191" w:rsidRDefault="000570A4" w:rsidP="006A0A34">
      <w:pPr>
        <w:autoSpaceDE w:val="0"/>
        <w:autoSpaceDN w:val="0"/>
        <w:adjustRightInd w:val="0"/>
        <w:spacing w:after="20"/>
        <w:ind w:firstLine="142"/>
        <w:jc w:val="both"/>
        <w:rPr>
          <w:rFonts w:ascii="Tahoma" w:hAnsi="Tahoma" w:cs="Tahoma"/>
        </w:rPr>
      </w:pP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I/B. A hallgatók adatai</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1. E törvény alapján nyilvántartott adatok:</w:t>
      </w:r>
    </w:p>
    <w:p w:rsidR="000570A4" w:rsidRPr="00297191" w:rsidRDefault="000570A4" w:rsidP="006A0A34">
      <w:pPr>
        <w:autoSpaceDE w:val="0"/>
        <w:autoSpaceDN w:val="0"/>
        <w:adjustRightInd w:val="0"/>
        <w:spacing w:after="20"/>
        <w:ind w:firstLine="142"/>
        <w:jc w:val="both"/>
        <w:rPr>
          <w:rFonts w:ascii="Tahoma" w:hAnsi="Tahoma" w:cs="Tahoma"/>
        </w:rPr>
      </w:pPr>
      <w:proofErr w:type="spellStart"/>
      <w:r w:rsidRPr="00297191">
        <w:rPr>
          <w:rFonts w:ascii="Tahoma" w:hAnsi="Tahoma" w:cs="Tahoma"/>
          <w:i/>
          <w:iCs/>
        </w:rPr>
        <w:t>bh</w:t>
      </w:r>
      <w:proofErr w:type="spellEnd"/>
      <w:r w:rsidRPr="00297191">
        <w:rPr>
          <w:rFonts w:ascii="Tahoma" w:hAnsi="Tahoma" w:cs="Tahoma"/>
          <w:i/>
          <w:iCs/>
        </w:rPr>
        <w:t>)</w:t>
      </w:r>
      <w:r w:rsidRPr="00297191">
        <w:rPr>
          <w:rFonts w:ascii="Tahoma" w:hAnsi="Tahoma" w:cs="Tahoma"/>
        </w:rPr>
        <w:t xml:space="preserve"> a fogyatékossággal élőket megillető különleges bánásmód elbírálásához szükséges adatok,</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rPr>
        <w:t>II/C. A hallgatói, doktorjelölti személy törzs</w:t>
      </w:r>
    </w:p>
    <w:p w:rsidR="000570A4" w:rsidRPr="00297191" w:rsidRDefault="000570A4" w:rsidP="006A0A34">
      <w:pPr>
        <w:autoSpaceDE w:val="0"/>
        <w:autoSpaceDN w:val="0"/>
        <w:adjustRightInd w:val="0"/>
        <w:spacing w:after="20"/>
        <w:ind w:firstLine="142"/>
        <w:jc w:val="both"/>
        <w:rPr>
          <w:rFonts w:ascii="Tahoma" w:hAnsi="Tahoma" w:cs="Tahoma"/>
        </w:rPr>
      </w:pPr>
      <w:r w:rsidRPr="00297191">
        <w:rPr>
          <w:rFonts w:ascii="Tahoma" w:hAnsi="Tahoma" w:cs="Tahoma"/>
          <w:i/>
          <w:iCs/>
        </w:rPr>
        <w:t>ah)</w:t>
      </w:r>
      <w:r w:rsidRPr="00297191">
        <w:rPr>
          <w:rFonts w:ascii="Tahoma" w:hAnsi="Tahoma" w:cs="Tahoma"/>
        </w:rPr>
        <w:t xml:space="preserve"> a fogyatékossággal élőket megillető különleges bánásmód elbírálásához szükséges adatok,</w:t>
      </w:r>
    </w:p>
    <w:p w:rsidR="00986B99" w:rsidRPr="00297191" w:rsidRDefault="00986B99" w:rsidP="006A0A34">
      <w:pPr>
        <w:jc w:val="both"/>
        <w:rPr>
          <w:rFonts w:ascii="Tahoma" w:hAnsi="Tahoma" w:cs="Tahoma"/>
        </w:rPr>
      </w:pPr>
    </w:p>
    <w:sectPr w:rsidR="00986B99" w:rsidRPr="00297191" w:rsidSect="00986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A4"/>
    <w:rsid w:val="00020188"/>
    <w:rsid w:val="000570A4"/>
    <w:rsid w:val="00216357"/>
    <w:rsid w:val="00297191"/>
    <w:rsid w:val="002B3D26"/>
    <w:rsid w:val="003D282F"/>
    <w:rsid w:val="003E4C13"/>
    <w:rsid w:val="006A0A34"/>
    <w:rsid w:val="006B0B97"/>
    <w:rsid w:val="006E53DB"/>
    <w:rsid w:val="00797BEB"/>
    <w:rsid w:val="00986B99"/>
    <w:rsid w:val="00EA4AD7"/>
    <w:rsid w:val="00F1436A"/>
    <w:rsid w:val="00F3039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E2B5"/>
  <w15:docId w15:val="{0773E996-BC17-4FFF-8BD4-4B4065D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70A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97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6913</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nefmi</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horvathma</dc:creator>
  <cp:lastModifiedBy>Szepesi Magdolna</cp:lastModifiedBy>
  <cp:revision>3</cp:revision>
  <dcterms:created xsi:type="dcterms:W3CDTF">2020-06-11T11:28:00Z</dcterms:created>
  <dcterms:modified xsi:type="dcterms:W3CDTF">2020-06-23T08:06:00Z</dcterms:modified>
</cp:coreProperties>
</file>