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A7097" w14:textId="77777777" w:rsidR="00F83EB9" w:rsidRPr="00540795" w:rsidRDefault="00F83EB9" w:rsidP="000F7B88">
      <w:pPr>
        <w:spacing w:after="0" w:line="240" w:lineRule="auto"/>
        <w:jc w:val="both"/>
        <w:rPr>
          <w:rFonts w:ascii="Times New Roman" w:hAnsi="Times New Roman" w:cs="Times New Roman"/>
          <w:bCs/>
          <w:i/>
          <w:iCs/>
          <w:sz w:val="20"/>
          <w:szCs w:val="20"/>
          <w:highlight w:val="lightGray"/>
          <w:lang w:val="en-GB"/>
        </w:rPr>
      </w:pPr>
    </w:p>
    <w:p w14:paraId="51A6340F" w14:textId="5231B1F3" w:rsidR="00767AB9" w:rsidRPr="00540795" w:rsidRDefault="00E61C26" w:rsidP="000F7B88">
      <w:pPr>
        <w:spacing w:after="0" w:line="240" w:lineRule="auto"/>
        <w:jc w:val="center"/>
        <w:rPr>
          <w:rFonts w:ascii="Times New Roman" w:hAnsi="Times New Roman" w:cs="Times New Roman"/>
          <w:b/>
          <w:sz w:val="20"/>
          <w:szCs w:val="20"/>
          <w:lang w:val="en-GB"/>
        </w:rPr>
      </w:pPr>
      <w:r w:rsidRPr="00540795">
        <w:rPr>
          <w:rFonts w:ascii="Times New Roman" w:hAnsi="Times New Roman" w:cs="Times New Roman"/>
          <w:b/>
          <w:sz w:val="20"/>
          <w:szCs w:val="20"/>
          <w:lang w:val="en-GB"/>
        </w:rPr>
        <w:t>Privacy notice</w:t>
      </w:r>
    </w:p>
    <w:p w14:paraId="4FACB195" w14:textId="2253D048" w:rsidR="00497381" w:rsidRPr="00090529" w:rsidRDefault="00090529" w:rsidP="00090529">
      <w:pPr>
        <w:spacing w:line="240" w:lineRule="auto"/>
        <w:ind w:left="720"/>
        <w:jc w:val="center"/>
        <w:rPr>
          <w:rFonts w:ascii="Times New Roman" w:eastAsia="Times New Roman" w:hAnsi="Times New Roman" w:cs="Times New Roman"/>
          <w:bCs/>
          <w:sz w:val="20"/>
          <w:szCs w:val="20"/>
          <w:lang w:val="en-GB" w:eastAsia="hu-HU"/>
        </w:rPr>
      </w:pPr>
      <w:r w:rsidRPr="00090529">
        <w:rPr>
          <w:rFonts w:ascii="Times New Roman" w:eastAsia="Times New Roman" w:hAnsi="Times New Roman" w:cs="Times New Roman"/>
          <w:bCs/>
          <w:sz w:val="20"/>
          <w:szCs w:val="20"/>
          <w:lang w:val="en-GB" w:eastAsia="hu-HU"/>
        </w:rPr>
        <w:t>-</w:t>
      </w:r>
      <w:r>
        <w:rPr>
          <w:rFonts w:ascii="Times New Roman" w:eastAsia="Times New Roman" w:hAnsi="Times New Roman" w:cs="Times New Roman"/>
          <w:bCs/>
          <w:sz w:val="20"/>
          <w:szCs w:val="20"/>
          <w:lang w:val="en-GB" w:eastAsia="hu-HU"/>
        </w:rPr>
        <w:t xml:space="preserve"> </w:t>
      </w:r>
      <w:r w:rsidR="00497381" w:rsidRPr="00090529">
        <w:rPr>
          <w:rFonts w:ascii="Times New Roman" w:eastAsia="Times New Roman" w:hAnsi="Times New Roman" w:cs="Times New Roman"/>
          <w:bCs/>
          <w:sz w:val="20"/>
          <w:szCs w:val="20"/>
          <w:lang w:val="en-GB" w:eastAsia="hu-HU"/>
        </w:rPr>
        <w:t xml:space="preserve">admission procedure for the doctoral programme; doctoral </w:t>
      </w:r>
      <w:r w:rsidR="00932872" w:rsidRPr="00090529">
        <w:rPr>
          <w:rFonts w:ascii="Times New Roman" w:eastAsia="Times New Roman" w:hAnsi="Times New Roman" w:cs="Times New Roman"/>
          <w:bCs/>
          <w:sz w:val="20"/>
          <w:szCs w:val="20"/>
          <w:lang w:val="en-GB" w:eastAsia="hu-HU"/>
        </w:rPr>
        <w:t>training</w:t>
      </w:r>
      <w:r w:rsidR="00992A07">
        <w:rPr>
          <w:rStyle w:val="Lbjegyzet-hivatkozs"/>
          <w:rFonts w:ascii="Times New Roman" w:eastAsia="Times New Roman" w:hAnsi="Times New Roman" w:cs="Times New Roman"/>
          <w:bCs/>
          <w:sz w:val="20"/>
          <w:szCs w:val="20"/>
          <w:lang w:val="en-GB" w:eastAsia="hu-HU"/>
        </w:rPr>
        <w:footnoteReference w:id="1"/>
      </w:r>
      <w:r w:rsidR="00497381" w:rsidRPr="00090529">
        <w:rPr>
          <w:rFonts w:ascii="Times New Roman" w:eastAsia="Times New Roman" w:hAnsi="Times New Roman" w:cs="Times New Roman"/>
          <w:bCs/>
          <w:sz w:val="20"/>
          <w:szCs w:val="20"/>
          <w:lang w:val="en-GB" w:eastAsia="hu-HU"/>
        </w:rPr>
        <w:t>, doctoral procedure</w:t>
      </w:r>
      <w:r w:rsidR="00992A07">
        <w:rPr>
          <w:rStyle w:val="Lbjegyzet-hivatkozs"/>
          <w:rFonts w:ascii="Times New Roman" w:eastAsia="Times New Roman" w:hAnsi="Times New Roman" w:cs="Times New Roman"/>
          <w:bCs/>
          <w:sz w:val="20"/>
          <w:szCs w:val="20"/>
          <w:lang w:val="en-GB" w:eastAsia="hu-HU"/>
        </w:rPr>
        <w:footnoteReference w:id="2"/>
      </w:r>
      <w:r w:rsidR="00497381" w:rsidRPr="00090529">
        <w:rPr>
          <w:rFonts w:ascii="Times New Roman" w:eastAsia="Times New Roman" w:hAnsi="Times New Roman" w:cs="Times New Roman"/>
          <w:bCs/>
          <w:sz w:val="20"/>
          <w:szCs w:val="20"/>
          <w:lang w:val="en-GB" w:eastAsia="hu-HU"/>
        </w:rPr>
        <w:t xml:space="preserve">, </w:t>
      </w:r>
      <w:proofErr w:type="spellStart"/>
      <w:r w:rsidR="00497381" w:rsidRPr="00090529">
        <w:rPr>
          <w:rFonts w:ascii="Times New Roman" w:eastAsia="Times New Roman" w:hAnsi="Times New Roman" w:cs="Times New Roman"/>
          <w:bCs/>
          <w:sz w:val="20"/>
          <w:szCs w:val="20"/>
          <w:lang w:val="en-GB" w:eastAsia="hu-HU"/>
        </w:rPr>
        <w:t>nostrification</w:t>
      </w:r>
      <w:proofErr w:type="spellEnd"/>
      <w:r w:rsidR="00497381" w:rsidRPr="00090529">
        <w:rPr>
          <w:rFonts w:ascii="Times New Roman" w:eastAsia="Times New Roman" w:hAnsi="Times New Roman" w:cs="Times New Roman"/>
          <w:bCs/>
          <w:sz w:val="20"/>
          <w:szCs w:val="20"/>
          <w:lang w:val="en-GB" w:eastAsia="hu-HU"/>
        </w:rPr>
        <w:t xml:space="preserve"> procedure</w:t>
      </w:r>
      <w:r w:rsidR="00DD78E3" w:rsidRPr="00090529">
        <w:rPr>
          <w:rFonts w:ascii="Times New Roman" w:eastAsia="Times New Roman" w:hAnsi="Times New Roman" w:cs="Times New Roman"/>
          <w:bCs/>
          <w:sz w:val="20"/>
          <w:szCs w:val="20"/>
          <w:lang w:val="en-GB" w:eastAsia="hu-HU"/>
        </w:rPr>
        <w:t xml:space="preserve"> -</w:t>
      </w:r>
    </w:p>
    <w:p w14:paraId="37366010" w14:textId="78F6E1AB" w:rsidR="00497381" w:rsidRPr="00540795" w:rsidRDefault="00497381" w:rsidP="000F7B88">
      <w:pPr>
        <w:spacing w:line="240" w:lineRule="auto"/>
        <w:jc w:val="center"/>
        <w:rPr>
          <w:rFonts w:ascii="Times New Roman" w:eastAsia="Times New Roman" w:hAnsi="Times New Roman" w:cs="Times New Roman"/>
          <w:bCs/>
          <w:sz w:val="20"/>
          <w:szCs w:val="20"/>
          <w:lang w:val="en-GB" w:eastAsia="hu-HU"/>
        </w:rPr>
      </w:pPr>
      <w:r w:rsidRPr="00540795">
        <w:rPr>
          <w:rFonts w:ascii="Times New Roman" w:eastAsia="Times New Roman" w:hAnsi="Times New Roman" w:cs="Times New Roman"/>
          <w:bCs/>
          <w:sz w:val="20"/>
          <w:szCs w:val="20"/>
          <w:lang w:val="en-GB" w:eastAsia="hu-HU"/>
        </w:rPr>
        <w:t>For the doctoral programme, the</w:t>
      </w:r>
      <w:r w:rsidR="00DD78E3">
        <w:t xml:space="preserve"> </w:t>
      </w:r>
      <w:r w:rsidR="00DD78E3" w:rsidRPr="00DD78E3">
        <w:rPr>
          <w:rFonts w:ascii="Times New Roman" w:eastAsia="Times New Roman" w:hAnsi="Times New Roman" w:cs="Times New Roman"/>
          <w:bCs/>
          <w:sz w:val="20"/>
          <w:szCs w:val="20"/>
          <w:lang w:val="en-GB" w:eastAsia="hu-HU"/>
        </w:rPr>
        <w:t xml:space="preserve">document </w:t>
      </w:r>
      <w:r w:rsidRPr="00540795">
        <w:rPr>
          <w:rFonts w:ascii="Times New Roman" w:eastAsia="Times New Roman" w:hAnsi="Times New Roman" w:cs="Times New Roman"/>
          <w:bCs/>
          <w:sz w:val="20"/>
          <w:szCs w:val="20"/>
          <w:lang w:val="en-GB" w:eastAsia="hu-HU"/>
        </w:rPr>
        <w:t>“Privacy notice for admitted applicants and student status”</w:t>
      </w:r>
      <w:r w:rsidR="005A6FBE">
        <w:rPr>
          <w:rStyle w:val="Lbjegyzet-hivatkozs"/>
          <w:rFonts w:ascii="Times New Roman" w:eastAsia="Times New Roman" w:hAnsi="Times New Roman" w:cs="Times New Roman"/>
          <w:bCs/>
          <w:sz w:val="20"/>
          <w:szCs w:val="20"/>
          <w:lang w:val="en-GB" w:eastAsia="hu-HU"/>
        </w:rPr>
        <w:footnoteReference w:id="3"/>
      </w:r>
      <w:r w:rsidRPr="00540795">
        <w:rPr>
          <w:rFonts w:ascii="Times New Roman" w:eastAsia="Times New Roman" w:hAnsi="Times New Roman" w:cs="Times New Roman"/>
          <w:bCs/>
          <w:sz w:val="20"/>
          <w:szCs w:val="20"/>
          <w:lang w:val="en-GB" w:eastAsia="hu-HU"/>
        </w:rPr>
        <w:t xml:space="preserve"> </w:t>
      </w:r>
      <w:r w:rsidR="00DD78E3">
        <w:rPr>
          <w:rFonts w:ascii="Times New Roman" w:eastAsia="Times New Roman" w:hAnsi="Times New Roman" w:cs="Times New Roman"/>
          <w:bCs/>
          <w:sz w:val="20"/>
          <w:szCs w:val="20"/>
          <w:lang w:val="en-GB" w:eastAsia="hu-HU"/>
        </w:rPr>
        <w:t xml:space="preserve">applies </w:t>
      </w:r>
      <w:r w:rsidRPr="00540795">
        <w:rPr>
          <w:rFonts w:ascii="Times New Roman" w:eastAsia="Times New Roman" w:hAnsi="Times New Roman" w:cs="Times New Roman"/>
          <w:bCs/>
          <w:sz w:val="20"/>
          <w:szCs w:val="20"/>
          <w:lang w:val="en-GB" w:eastAsia="hu-HU"/>
        </w:rPr>
        <w:t>with the exceptions contained in this privacy notice</w:t>
      </w:r>
    </w:p>
    <w:p w14:paraId="4BB67454" w14:textId="1B7DE63B" w:rsidR="00767AB9" w:rsidRPr="00540795" w:rsidRDefault="00E61C26" w:rsidP="000F7B88">
      <w:pPr>
        <w:pStyle w:val="doc-ti"/>
        <w:spacing w:before="240" w:beforeAutospacing="0" w:after="120" w:afterAutospacing="0"/>
        <w:jc w:val="both"/>
        <w:rPr>
          <w:b/>
          <w:bCs/>
          <w:color w:val="000000"/>
          <w:sz w:val="20"/>
          <w:szCs w:val="20"/>
          <w:lang w:val="en-GB"/>
        </w:rPr>
      </w:pPr>
      <w:r w:rsidRPr="00540795">
        <w:rPr>
          <w:b/>
          <w:bCs/>
          <w:sz w:val="20"/>
          <w:szCs w:val="20"/>
          <w:lang w:val="en-GB"/>
        </w:rPr>
        <w:t>In accordance with</w:t>
      </w:r>
      <w:r w:rsidRPr="00540795">
        <w:rPr>
          <w:bCs/>
          <w:sz w:val="20"/>
          <w:szCs w:val="20"/>
          <w:lang w:val="en-GB"/>
        </w:rPr>
        <w:t xml:space="preserve"> </w:t>
      </w:r>
      <w:r w:rsidRPr="00540795">
        <w:rPr>
          <w:b/>
          <w:bCs/>
          <w:sz w:val="20"/>
          <w:szCs w:val="20"/>
          <w:lang w:val="en-GB"/>
        </w:rPr>
        <w:t xml:space="preserve">Article 12 (1) of </w:t>
      </w:r>
      <w:r w:rsidRPr="00540795">
        <w:rPr>
          <w:b/>
          <w:bCs/>
          <w:color w:val="000000"/>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w:t>
      </w:r>
      <w:r w:rsidRPr="00540795">
        <w:rPr>
          <w:b/>
          <w:bCs/>
          <w:sz w:val="20"/>
          <w:szCs w:val="20"/>
          <w:lang w:val="en-GB"/>
        </w:rPr>
        <w:t xml:space="preserve">henceforth: </w:t>
      </w:r>
      <w:r w:rsidRPr="00540795">
        <w:rPr>
          <w:b/>
          <w:bCs/>
          <w:color w:val="000000"/>
          <w:sz w:val="20"/>
          <w:szCs w:val="20"/>
          <w:lang w:val="en-GB"/>
        </w:rPr>
        <w:t xml:space="preserve">GDPR) </w:t>
      </w:r>
    </w:p>
    <w:p w14:paraId="31998944" w14:textId="651F1CA5" w:rsidR="00767AB9" w:rsidRPr="00540795" w:rsidRDefault="00E61C26" w:rsidP="000F7B88">
      <w:pPr>
        <w:pStyle w:val="Lbjegyzetszveg"/>
        <w:jc w:val="both"/>
        <w:rPr>
          <w:lang w:val="en-GB"/>
        </w:rPr>
      </w:pPr>
      <w:proofErr w:type="spellStart"/>
      <w:r w:rsidRPr="00540795">
        <w:rPr>
          <w:bCs/>
          <w:lang w:val="en-GB"/>
        </w:rPr>
        <w:t>Eötvös</w:t>
      </w:r>
      <w:proofErr w:type="spellEnd"/>
      <w:r w:rsidRPr="00540795">
        <w:rPr>
          <w:bCs/>
          <w:lang w:val="en-GB"/>
        </w:rPr>
        <w:t xml:space="preserve"> </w:t>
      </w:r>
      <w:proofErr w:type="spellStart"/>
      <w:r w:rsidRPr="00540795">
        <w:rPr>
          <w:bCs/>
          <w:lang w:val="en-GB"/>
        </w:rPr>
        <w:t>Loránd</w:t>
      </w:r>
      <w:proofErr w:type="spellEnd"/>
      <w:r w:rsidRPr="00540795">
        <w:rPr>
          <w:bCs/>
          <w:lang w:val="en-GB"/>
        </w:rPr>
        <w:t xml:space="preserve"> University informs you, as data subject, on the processing of your personal data </w:t>
      </w:r>
      <w:r w:rsidRPr="00540795">
        <w:rPr>
          <w:lang w:val="en-GB"/>
        </w:rPr>
        <w:t xml:space="preserve">related to </w:t>
      </w:r>
      <w:r w:rsidR="00B94A32" w:rsidRPr="00540795">
        <w:rPr>
          <w:lang w:val="en-GB"/>
        </w:rPr>
        <w:t>the doctoral admission procedure</w:t>
      </w:r>
      <w:r w:rsidR="00F36B8A">
        <w:rPr>
          <w:rStyle w:val="Lbjegyzet-hivatkozs"/>
          <w:lang w:val="en-GB"/>
        </w:rPr>
        <w:footnoteReference w:id="4"/>
      </w:r>
      <w:r w:rsidR="00B94A32" w:rsidRPr="00540795">
        <w:rPr>
          <w:lang w:val="en-GB"/>
        </w:rPr>
        <w:t xml:space="preserve">, the doctoral programme, the doctoral procedure and the </w:t>
      </w:r>
      <w:proofErr w:type="spellStart"/>
      <w:r w:rsidR="00B94A32" w:rsidRPr="00540795">
        <w:rPr>
          <w:lang w:val="en-GB"/>
        </w:rPr>
        <w:t>nostrification</w:t>
      </w:r>
      <w:proofErr w:type="spellEnd"/>
      <w:r w:rsidR="00B94A32" w:rsidRPr="00540795">
        <w:rPr>
          <w:lang w:val="en-GB"/>
        </w:rPr>
        <w:t xml:space="preserve"> procedure</w:t>
      </w:r>
      <w:r w:rsidRPr="00540795">
        <w:rPr>
          <w:i/>
          <w:lang w:val="en-GB"/>
        </w:rPr>
        <w:t>.</w:t>
      </w:r>
    </w:p>
    <w:p w14:paraId="6A33CBDE" w14:textId="77777777" w:rsidR="00767AB9" w:rsidRPr="00540795" w:rsidRDefault="00767AB9" w:rsidP="000F7B88">
      <w:pPr>
        <w:spacing w:after="0" w:line="240" w:lineRule="auto"/>
        <w:jc w:val="both"/>
        <w:rPr>
          <w:rFonts w:ascii="Times New Roman" w:hAnsi="Times New Roman" w:cs="Times New Roman"/>
          <w:sz w:val="20"/>
          <w:szCs w:val="20"/>
          <w:lang w:val="en-GB"/>
        </w:rPr>
      </w:pPr>
    </w:p>
    <w:p w14:paraId="6020FF81" w14:textId="77777777" w:rsidR="00767AB9" w:rsidRPr="00540795" w:rsidRDefault="00E61C26" w:rsidP="000F7B88">
      <w:pPr>
        <w:spacing w:after="0" w:line="240" w:lineRule="auto"/>
        <w:jc w:val="both"/>
        <w:rPr>
          <w:rFonts w:ascii="Times New Roman" w:hAnsi="Times New Roman" w:cs="Times New Roman"/>
          <w:b/>
          <w:sz w:val="20"/>
          <w:szCs w:val="20"/>
          <w:lang w:val="en-GB"/>
        </w:rPr>
      </w:pPr>
      <w:r w:rsidRPr="00540795">
        <w:rPr>
          <w:rFonts w:ascii="Times New Roman" w:hAnsi="Times New Roman" w:cs="Times New Roman"/>
          <w:b/>
          <w:sz w:val="20"/>
          <w:szCs w:val="20"/>
          <w:lang w:val="en-GB"/>
        </w:rPr>
        <w:t>Who is the Data Controller/Data Processor?</w:t>
      </w:r>
    </w:p>
    <w:p w14:paraId="6CF6DB5E" w14:textId="77777777" w:rsidR="00767AB9" w:rsidRPr="00540795" w:rsidRDefault="00E61C26" w:rsidP="000F7B88">
      <w:pPr>
        <w:spacing w:after="0" w:line="240" w:lineRule="auto"/>
        <w:jc w:val="both"/>
        <w:rPr>
          <w:rFonts w:ascii="Times New Roman" w:hAnsi="Times New Roman" w:cs="Times New Roman"/>
          <w:b/>
          <w:sz w:val="20"/>
          <w:szCs w:val="20"/>
          <w:lang w:val="en-GB"/>
        </w:rPr>
      </w:pPr>
      <w:r w:rsidRPr="00540795">
        <w:rPr>
          <w:rFonts w:ascii="Times New Roman" w:hAnsi="Times New Roman" w:cs="Times New Roman"/>
          <w:b/>
          <w:sz w:val="20"/>
          <w:szCs w:val="20"/>
          <w:lang w:val="en-GB"/>
        </w:rPr>
        <w:t>Data controller:</w:t>
      </w:r>
    </w:p>
    <w:p w14:paraId="554A8761" w14:textId="77777777" w:rsidR="00767AB9" w:rsidRPr="00540795" w:rsidRDefault="00E61C26" w:rsidP="000F7B88">
      <w:pPr>
        <w:spacing w:after="0" w:line="240" w:lineRule="auto"/>
        <w:jc w:val="both"/>
        <w:rPr>
          <w:rFonts w:ascii="Times New Roman" w:hAnsi="Times New Roman" w:cs="Times New Roman"/>
          <w:b/>
          <w:sz w:val="20"/>
          <w:szCs w:val="20"/>
          <w:lang w:val="en-GB"/>
        </w:rPr>
      </w:pPr>
      <w:proofErr w:type="spellStart"/>
      <w:r w:rsidRPr="00540795">
        <w:rPr>
          <w:rFonts w:ascii="Times New Roman" w:hAnsi="Times New Roman" w:cs="Times New Roman"/>
          <w:b/>
          <w:sz w:val="20"/>
          <w:szCs w:val="20"/>
          <w:lang w:val="en-GB"/>
        </w:rPr>
        <w:t>Eötvös</w:t>
      </w:r>
      <w:proofErr w:type="spellEnd"/>
      <w:r w:rsidRPr="00540795">
        <w:rPr>
          <w:rFonts w:ascii="Times New Roman" w:hAnsi="Times New Roman" w:cs="Times New Roman"/>
          <w:b/>
          <w:sz w:val="20"/>
          <w:szCs w:val="20"/>
          <w:lang w:val="en-GB"/>
        </w:rPr>
        <w:t xml:space="preserve"> </w:t>
      </w:r>
      <w:proofErr w:type="spellStart"/>
      <w:r w:rsidRPr="00540795">
        <w:rPr>
          <w:rFonts w:ascii="Times New Roman" w:hAnsi="Times New Roman" w:cs="Times New Roman"/>
          <w:b/>
          <w:sz w:val="20"/>
          <w:szCs w:val="20"/>
          <w:lang w:val="en-GB"/>
        </w:rPr>
        <w:t>Loránd</w:t>
      </w:r>
      <w:proofErr w:type="spellEnd"/>
      <w:r w:rsidRPr="00540795">
        <w:rPr>
          <w:rFonts w:ascii="Times New Roman" w:hAnsi="Times New Roman" w:cs="Times New Roman"/>
          <w:b/>
          <w:sz w:val="20"/>
          <w:szCs w:val="20"/>
          <w:lang w:val="en-GB"/>
        </w:rPr>
        <w:t xml:space="preserve"> University</w:t>
      </w:r>
    </w:p>
    <w:p w14:paraId="2738732D" w14:textId="77777777" w:rsidR="00767AB9" w:rsidRPr="00540795" w:rsidRDefault="00E61C26" w:rsidP="000F7B88">
      <w:pPr>
        <w:spacing w:after="0" w:line="240" w:lineRule="auto"/>
        <w:jc w:val="both"/>
        <w:rPr>
          <w:rFonts w:ascii="Times New Roman" w:hAnsi="Times New Roman" w:cs="Times New Roman"/>
          <w:sz w:val="20"/>
          <w:szCs w:val="20"/>
          <w:lang w:val="en-GB"/>
        </w:rPr>
      </w:pPr>
      <w:proofErr w:type="spellStart"/>
      <w:r w:rsidRPr="00540795">
        <w:rPr>
          <w:rFonts w:ascii="Times New Roman" w:hAnsi="Times New Roman" w:cs="Times New Roman"/>
          <w:sz w:val="20"/>
          <w:szCs w:val="20"/>
          <w:lang w:val="en-GB"/>
        </w:rPr>
        <w:t>Egyetem</w:t>
      </w:r>
      <w:proofErr w:type="spellEnd"/>
      <w:r w:rsidRPr="00540795">
        <w:rPr>
          <w:rFonts w:ascii="Times New Roman" w:hAnsi="Times New Roman" w:cs="Times New Roman"/>
          <w:sz w:val="20"/>
          <w:szCs w:val="20"/>
          <w:lang w:val="en-GB"/>
        </w:rPr>
        <w:t xml:space="preserve"> </w:t>
      </w:r>
      <w:proofErr w:type="spellStart"/>
      <w:r w:rsidRPr="00540795">
        <w:rPr>
          <w:rFonts w:ascii="Times New Roman" w:hAnsi="Times New Roman" w:cs="Times New Roman"/>
          <w:sz w:val="20"/>
          <w:szCs w:val="20"/>
          <w:lang w:val="en-GB"/>
        </w:rPr>
        <w:t>tér</w:t>
      </w:r>
      <w:proofErr w:type="spellEnd"/>
      <w:r w:rsidRPr="00540795">
        <w:rPr>
          <w:rFonts w:ascii="Times New Roman" w:hAnsi="Times New Roman" w:cs="Times New Roman"/>
          <w:sz w:val="20"/>
          <w:szCs w:val="20"/>
          <w:lang w:val="en-GB"/>
        </w:rPr>
        <w:t xml:space="preserve"> 1-3.</w:t>
      </w:r>
    </w:p>
    <w:p w14:paraId="3BA73E25" w14:textId="77777777" w:rsidR="00767AB9" w:rsidRPr="00540795" w:rsidRDefault="00E61C26" w:rsidP="000F7B88">
      <w:pPr>
        <w:spacing w:after="0" w:line="240" w:lineRule="auto"/>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H-1053 Budapest </w:t>
      </w:r>
    </w:p>
    <w:p w14:paraId="714D0265" w14:textId="77777777" w:rsidR="00F33950" w:rsidRPr="00540795" w:rsidRDefault="00E61C26" w:rsidP="000F7B88">
      <w:pPr>
        <w:spacing w:after="0" w:line="240" w:lineRule="auto"/>
        <w:jc w:val="both"/>
        <w:rPr>
          <w:rFonts w:ascii="Times New Roman" w:hAnsi="Times New Roman"/>
          <w:sz w:val="20"/>
          <w:szCs w:val="20"/>
          <w:lang w:val="en-GB"/>
        </w:rPr>
      </w:pPr>
      <w:r w:rsidRPr="00540795">
        <w:rPr>
          <w:rFonts w:ascii="Times New Roman" w:hAnsi="Times New Roman" w:cs="Times New Roman"/>
          <w:sz w:val="20"/>
          <w:szCs w:val="20"/>
          <w:lang w:val="en-GB"/>
        </w:rPr>
        <w:t>Responsible department for exercising the rights and fulfilling the obligations:</w:t>
      </w:r>
      <w:r w:rsidR="00F33950" w:rsidRPr="00540795">
        <w:rPr>
          <w:rFonts w:ascii="Times New Roman" w:hAnsi="Times New Roman" w:cs="Times New Roman"/>
          <w:sz w:val="20"/>
          <w:szCs w:val="20"/>
          <w:lang w:val="en-GB"/>
        </w:rPr>
        <w:t xml:space="preserve"> </w:t>
      </w:r>
      <w:r w:rsidR="00F33950" w:rsidRPr="00540795">
        <w:rPr>
          <w:rFonts w:ascii="Times New Roman" w:hAnsi="Times New Roman"/>
          <w:sz w:val="20"/>
          <w:szCs w:val="20"/>
          <w:lang w:val="en-GB"/>
        </w:rPr>
        <w:t xml:space="preserve">the faculty responsible for the doctoral programme, the doctoral procedure and the </w:t>
      </w:r>
      <w:proofErr w:type="spellStart"/>
      <w:r w:rsidR="00F33950" w:rsidRPr="00540795">
        <w:rPr>
          <w:rFonts w:ascii="Times New Roman" w:hAnsi="Times New Roman"/>
          <w:sz w:val="20"/>
          <w:szCs w:val="20"/>
          <w:lang w:val="en-GB"/>
        </w:rPr>
        <w:t>nostrification</w:t>
      </w:r>
      <w:proofErr w:type="spellEnd"/>
      <w:r w:rsidR="00F33950" w:rsidRPr="00540795">
        <w:rPr>
          <w:rFonts w:ascii="Times New Roman" w:hAnsi="Times New Roman"/>
          <w:sz w:val="20"/>
          <w:szCs w:val="20"/>
          <w:lang w:val="en-GB"/>
        </w:rPr>
        <w:t xml:space="preserve"> procedure.</w:t>
      </w:r>
    </w:p>
    <w:p w14:paraId="10148CA9" w14:textId="1672FFEE" w:rsidR="00540795" w:rsidRDefault="00540795" w:rsidP="000F7B88">
      <w:pPr>
        <w:spacing w:after="0" w:line="240" w:lineRule="auto"/>
        <w:jc w:val="both"/>
        <w:rPr>
          <w:rFonts w:ascii="Times New Roman" w:hAnsi="Times New Roman" w:cs="Times New Roman"/>
          <w:sz w:val="20"/>
          <w:szCs w:val="20"/>
          <w:lang w:val="en-GB"/>
        </w:rPr>
      </w:pPr>
      <w:r w:rsidRPr="00DE3BE3">
        <w:rPr>
          <w:rFonts w:ascii="Times New Roman" w:hAnsi="Times New Roman" w:cs="Times New Roman"/>
          <w:sz w:val="20"/>
          <w:szCs w:val="20"/>
          <w:lang w:val="en-GB"/>
        </w:rPr>
        <w:t xml:space="preserve">Contact information of the offices handling the affairs pertaining to the programme: </w:t>
      </w:r>
      <w:r w:rsidR="00E367C5" w:rsidRPr="00DE3BE3">
        <w:rPr>
          <w:rFonts w:ascii="Times New Roman" w:hAnsi="Times New Roman" w:cs="Times New Roman"/>
          <w:sz w:val="20"/>
          <w:szCs w:val="20"/>
          <w:lang w:val="en-GB"/>
        </w:rPr>
        <w:t xml:space="preserve"> </w:t>
      </w:r>
      <w:hyperlink r:id="rId9" w:history="1">
        <w:r w:rsidR="0012689D" w:rsidRPr="00351FDB">
          <w:rPr>
            <w:rStyle w:val="Hiperhivatkozs"/>
            <w:rFonts w:ascii="Times New Roman" w:hAnsi="Times New Roman" w:cs="Times New Roman"/>
            <w:sz w:val="20"/>
            <w:szCs w:val="20"/>
            <w:lang w:val="en-GB"/>
          </w:rPr>
          <w:t>https://www.elte.hu/en/find-degree-program</w:t>
        </w:r>
      </w:hyperlink>
    </w:p>
    <w:p w14:paraId="7F64E4E4" w14:textId="77777777" w:rsidR="00540795" w:rsidRPr="00540795" w:rsidRDefault="00540795" w:rsidP="000F7B88">
      <w:pPr>
        <w:pStyle w:val="Listaszerbekezds"/>
        <w:spacing w:after="0" w:line="240" w:lineRule="auto"/>
        <w:ind w:left="142"/>
        <w:jc w:val="both"/>
        <w:rPr>
          <w:rFonts w:ascii="Times New Roman" w:hAnsi="Times New Roman"/>
          <w:sz w:val="20"/>
          <w:szCs w:val="20"/>
          <w:lang w:val="en-GB"/>
        </w:rPr>
      </w:pPr>
    </w:p>
    <w:p w14:paraId="40B58DFA" w14:textId="5CADF331" w:rsidR="00540795" w:rsidRPr="00540795" w:rsidRDefault="00540795" w:rsidP="000F7B88">
      <w:pPr>
        <w:spacing w:after="0" w:line="240" w:lineRule="auto"/>
        <w:jc w:val="both"/>
        <w:rPr>
          <w:rFonts w:ascii="Times New Roman" w:hAnsi="Times New Roman"/>
          <w:sz w:val="20"/>
          <w:szCs w:val="20"/>
          <w:lang w:val="en-GB"/>
        </w:rPr>
      </w:pPr>
      <w:r w:rsidRPr="00540795">
        <w:rPr>
          <w:rFonts w:ascii="Times New Roman" w:hAnsi="Times New Roman"/>
          <w:sz w:val="20"/>
          <w:szCs w:val="20"/>
          <w:lang w:val="en-GB"/>
        </w:rPr>
        <w:t xml:space="preserve">The procedure involves the Directorate of Education and the committees listed in </w:t>
      </w:r>
      <w:proofErr w:type="spellStart"/>
      <w:r w:rsidRPr="00540795">
        <w:rPr>
          <w:rFonts w:ascii="Times New Roman" w:hAnsi="Times New Roman"/>
          <w:sz w:val="20"/>
          <w:szCs w:val="20"/>
          <w:lang w:val="en-GB"/>
        </w:rPr>
        <w:t>Eötvös</w:t>
      </w:r>
      <w:proofErr w:type="spellEnd"/>
      <w:r w:rsidRPr="00540795">
        <w:rPr>
          <w:rFonts w:ascii="Times New Roman" w:hAnsi="Times New Roman"/>
          <w:sz w:val="20"/>
          <w:szCs w:val="20"/>
          <w:lang w:val="en-GB"/>
        </w:rPr>
        <w:t xml:space="preserve"> </w:t>
      </w:r>
      <w:proofErr w:type="spellStart"/>
      <w:r w:rsidRPr="00540795">
        <w:rPr>
          <w:rFonts w:ascii="Times New Roman" w:hAnsi="Times New Roman"/>
          <w:sz w:val="20"/>
          <w:szCs w:val="20"/>
          <w:lang w:val="en-GB"/>
        </w:rPr>
        <w:t>Loránd</w:t>
      </w:r>
      <w:proofErr w:type="spellEnd"/>
      <w:r w:rsidRPr="00540795">
        <w:rPr>
          <w:rFonts w:ascii="Times New Roman" w:hAnsi="Times New Roman"/>
          <w:sz w:val="20"/>
          <w:szCs w:val="20"/>
          <w:lang w:val="en-GB"/>
        </w:rPr>
        <w:t xml:space="preserve"> University’s Doctoral Regulations. These committees must also include external members (not employed by the University) in accordance with Section 12/A (2) of Government Decree 387/2012 (XII.19.) on Doctoral Schools, Doctoral Procedure, and </w:t>
      </w:r>
      <w:proofErr w:type="spellStart"/>
      <w:r w:rsidRPr="00540795">
        <w:rPr>
          <w:rFonts w:ascii="Times New Roman" w:hAnsi="Times New Roman"/>
          <w:sz w:val="20"/>
          <w:szCs w:val="20"/>
          <w:lang w:val="en-GB"/>
        </w:rPr>
        <w:t>Habilitation</w:t>
      </w:r>
      <w:proofErr w:type="spellEnd"/>
      <w:r w:rsidRPr="00540795">
        <w:rPr>
          <w:rFonts w:ascii="Times New Roman" w:hAnsi="Times New Roman"/>
          <w:sz w:val="20"/>
          <w:szCs w:val="20"/>
          <w:lang w:val="en-GB"/>
        </w:rPr>
        <w:t>.</w:t>
      </w:r>
    </w:p>
    <w:p w14:paraId="1A07DF25" w14:textId="3261CE82" w:rsidR="00767AB9" w:rsidRPr="00540795" w:rsidRDefault="00767AB9" w:rsidP="000F7B88">
      <w:pPr>
        <w:spacing w:after="0" w:line="240" w:lineRule="auto"/>
        <w:jc w:val="both"/>
        <w:rPr>
          <w:rFonts w:ascii="Times New Roman" w:hAnsi="Times New Roman" w:cs="Times New Roman"/>
          <w:sz w:val="20"/>
          <w:szCs w:val="20"/>
          <w:highlight w:val="lightGray"/>
          <w:lang w:val="en-GB"/>
        </w:rPr>
      </w:pPr>
    </w:p>
    <w:p w14:paraId="2BAD12B4" w14:textId="5AEAD394" w:rsidR="00767AB9" w:rsidRPr="00854085" w:rsidRDefault="00E61C26" w:rsidP="000F7B88">
      <w:pPr>
        <w:spacing w:line="240" w:lineRule="auto"/>
        <w:jc w:val="both"/>
        <w:rPr>
          <w:rFonts w:ascii="Times New Roman" w:hAnsi="Times New Roman"/>
          <w:sz w:val="20"/>
          <w:szCs w:val="20"/>
          <w:lang w:val="en-GB"/>
        </w:rPr>
      </w:pPr>
      <w:r w:rsidRPr="00540795">
        <w:rPr>
          <w:rFonts w:ascii="Times New Roman" w:hAnsi="Times New Roman" w:cs="Times New Roman"/>
          <w:b/>
          <w:bCs/>
          <w:sz w:val="20"/>
          <w:szCs w:val="20"/>
          <w:lang w:val="en-GB"/>
        </w:rPr>
        <w:t>Data Processor</w:t>
      </w:r>
      <w:r w:rsidRPr="00854085">
        <w:rPr>
          <w:rFonts w:ascii="Times New Roman" w:hAnsi="Times New Roman"/>
          <w:sz w:val="20"/>
          <w:szCs w:val="20"/>
          <w:lang w:val="en-GB"/>
        </w:rPr>
        <w:t xml:space="preserve">: </w:t>
      </w:r>
      <w:proofErr w:type="spellStart"/>
      <w:r w:rsidR="00854085" w:rsidRPr="00854085">
        <w:rPr>
          <w:rFonts w:ascii="Times New Roman" w:hAnsi="Times New Roman"/>
          <w:sz w:val="20"/>
          <w:szCs w:val="20"/>
          <w:lang w:val="en-GB"/>
        </w:rPr>
        <w:t>LogiNet</w:t>
      </w:r>
      <w:proofErr w:type="spellEnd"/>
      <w:r w:rsidR="00854085" w:rsidRPr="00854085">
        <w:rPr>
          <w:rFonts w:ascii="Times New Roman" w:hAnsi="Times New Roman"/>
          <w:sz w:val="20"/>
          <w:szCs w:val="20"/>
          <w:lang w:val="en-GB"/>
        </w:rPr>
        <w:t xml:space="preserve"> Systems </w:t>
      </w:r>
      <w:proofErr w:type="spellStart"/>
      <w:r w:rsidR="00854085" w:rsidRPr="00854085">
        <w:rPr>
          <w:rFonts w:ascii="Times New Roman" w:hAnsi="Times New Roman"/>
          <w:sz w:val="20"/>
          <w:szCs w:val="20"/>
          <w:lang w:val="en-GB"/>
        </w:rPr>
        <w:t>Kft</w:t>
      </w:r>
      <w:proofErr w:type="spellEnd"/>
      <w:r w:rsidR="00854085" w:rsidRPr="00854085">
        <w:rPr>
          <w:rFonts w:ascii="Times New Roman" w:hAnsi="Times New Roman"/>
          <w:sz w:val="20"/>
          <w:szCs w:val="20"/>
          <w:lang w:val="en-GB"/>
        </w:rPr>
        <w:t xml:space="preserve">. as the web developer of </w:t>
      </w:r>
      <w:proofErr w:type="spellStart"/>
      <w:r w:rsidR="00854085" w:rsidRPr="00854085">
        <w:rPr>
          <w:rFonts w:ascii="Times New Roman" w:hAnsi="Times New Roman"/>
          <w:sz w:val="20"/>
          <w:szCs w:val="20"/>
          <w:lang w:val="en-GB"/>
        </w:rPr>
        <w:t>Eötvös</w:t>
      </w:r>
      <w:proofErr w:type="spellEnd"/>
      <w:r w:rsidR="00854085" w:rsidRPr="00854085">
        <w:rPr>
          <w:rFonts w:ascii="Times New Roman" w:hAnsi="Times New Roman"/>
          <w:sz w:val="20"/>
          <w:szCs w:val="20"/>
          <w:lang w:val="en-GB"/>
        </w:rPr>
        <w:t xml:space="preserve"> </w:t>
      </w:r>
      <w:proofErr w:type="spellStart"/>
      <w:r w:rsidR="00854085" w:rsidRPr="00854085">
        <w:rPr>
          <w:rFonts w:ascii="Times New Roman" w:hAnsi="Times New Roman"/>
          <w:sz w:val="20"/>
          <w:szCs w:val="20"/>
          <w:lang w:val="en-GB"/>
        </w:rPr>
        <w:t>Loránd</w:t>
      </w:r>
      <w:proofErr w:type="spellEnd"/>
      <w:r w:rsidR="00854085" w:rsidRPr="00854085">
        <w:rPr>
          <w:rFonts w:ascii="Times New Roman" w:hAnsi="Times New Roman"/>
          <w:sz w:val="20"/>
          <w:szCs w:val="20"/>
          <w:lang w:val="en-GB"/>
        </w:rPr>
        <w:t xml:space="preserve"> University’s website, for applications submitted online. Data relating to registration for exams and the submission of dissertations via email is handled by Microsoft.</w:t>
      </w:r>
    </w:p>
    <w:p w14:paraId="29B34FD2" w14:textId="7FF3FE91" w:rsidR="00767AB9" w:rsidRPr="00540795" w:rsidRDefault="00E61C26" w:rsidP="000F7B88">
      <w:pPr>
        <w:spacing w:line="240" w:lineRule="auto"/>
        <w:jc w:val="both"/>
        <w:rPr>
          <w:rFonts w:ascii="Times New Roman" w:hAnsi="Times New Roman" w:cs="Times New Roman"/>
          <w:bCs/>
          <w:i/>
          <w:sz w:val="20"/>
          <w:szCs w:val="20"/>
          <w:highlight w:val="lightGray"/>
          <w:lang w:val="en-GB"/>
        </w:rPr>
      </w:pPr>
      <w:r w:rsidRPr="00540795">
        <w:rPr>
          <w:rFonts w:ascii="Times New Roman" w:hAnsi="Times New Roman" w:cs="Times New Roman"/>
          <w:b/>
          <w:bCs/>
          <w:sz w:val="20"/>
          <w:szCs w:val="20"/>
          <w:lang w:val="en-GB"/>
        </w:rPr>
        <w:t xml:space="preserve">Purpose of processing of data: </w:t>
      </w:r>
      <w:r w:rsidR="00EB0EF6" w:rsidRPr="00EB0EF6">
        <w:rPr>
          <w:rFonts w:ascii="Times New Roman" w:hAnsi="Times New Roman"/>
          <w:sz w:val="20"/>
          <w:szCs w:val="20"/>
          <w:lang w:val="en-GB"/>
        </w:rPr>
        <w:t xml:space="preserve">During the application process we process your data for the purpose of assessing whether you meet the admission criteria, organising the entrance exam (if there is one, according to the guide for the doctoral programme in question) and making admission decisions. Once you have been admitted, your data is </w:t>
      </w:r>
      <w:r w:rsidR="00CA0F12">
        <w:rPr>
          <w:rFonts w:ascii="Times New Roman" w:hAnsi="Times New Roman"/>
          <w:sz w:val="20"/>
          <w:szCs w:val="20"/>
          <w:lang w:val="en-GB"/>
        </w:rPr>
        <w:t>processed</w:t>
      </w:r>
      <w:r w:rsidR="00EB0EF6" w:rsidRPr="00EB0EF6">
        <w:rPr>
          <w:rFonts w:ascii="Times New Roman" w:hAnsi="Times New Roman"/>
          <w:sz w:val="20"/>
          <w:szCs w:val="20"/>
          <w:lang w:val="en-GB"/>
        </w:rPr>
        <w:t xml:space="preserve"> for administrative purposes relating to the establishment of the student status, the doctoral programme and procedure and the </w:t>
      </w:r>
      <w:proofErr w:type="spellStart"/>
      <w:r w:rsidR="00EB0EF6" w:rsidRPr="00EB0EF6">
        <w:rPr>
          <w:rFonts w:ascii="Times New Roman" w:hAnsi="Times New Roman"/>
          <w:sz w:val="20"/>
          <w:szCs w:val="20"/>
          <w:lang w:val="en-GB"/>
        </w:rPr>
        <w:t>nostrification</w:t>
      </w:r>
      <w:proofErr w:type="spellEnd"/>
      <w:r w:rsidR="00EB0EF6" w:rsidRPr="00EB0EF6">
        <w:rPr>
          <w:rFonts w:ascii="Times New Roman" w:hAnsi="Times New Roman"/>
          <w:sz w:val="20"/>
          <w:szCs w:val="20"/>
          <w:lang w:val="en-GB"/>
        </w:rPr>
        <w:t xml:space="preserve"> procedure.</w:t>
      </w:r>
    </w:p>
    <w:p w14:paraId="2165AE1A" w14:textId="67D390B2" w:rsidR="000F7B88" w:rsidRPr="000F7B88" w:rsidRDefault="00E61C26" w:rsidP="000F7B88">
      <w:pPr>
        <w:spacing w:line="240" w:lineRule="auto"/>
        <w:jc w:val="both"/>
        <w:rPr>
          <w:rFonts w:ascii="Times New Roman" w:hAnsi="Times New Roman"/>
          <w:sz w:val="20"/>
          <w:szCs w:val="20"/>
          <w:lang w:val="en-GB"/>
        </w:rPr>
      </w:pPr>
      <w:r w:rsidRPr="00540795">
        <w:rPr>
          <w:rFonts w:ascii="Times New Roman" w:hAnsi="Times New Roman" w:cs="Times New Roman"/>
          <w:b/>
          <w:sz w:val="20"/>
          <w:szCs w:val="20"/>
          <w:lang w:val="en-GB"/>
        </w:rPr>
        <w:t>Data are processed by the University:</w:t>
      </w:r>
      <w:r w:rsidRPr="00540795">
        <w:rPr>
          <w:rFonts w:ascii="Times New Roman" w:hAnsi="Times New Roman" w:cs="Times New Roman"/>
          <w:b/>
          <w:sz w:val="20"/>
          <w:szCs w:val="20"/>
          <w:shd w:val="clear" w:color="auto" w:fill="FFFFFF"/>
          <w:lang w:val="en-GB"/>
        </w:rPr>
        <w:t xml:space="preserve"> </w:t>
      </w:r>
      <w:r w:rsidR="000F7B88" w:rsidRPr="000F7B88">
        <w:rPr>
          <w:rFonts w:ascii="Times New Roman" w:hAnsi="Times New Roman"/>
          <w:sz w:val="20"/>
          <w:szCs w:val="20"/>
          <w:lang w:val="en-GB"/>
        </w:rPr>
        <w:t xml:space="preserve">The data we collect and process include information necessary for enrolment in the programme, the entrance exam (if there is one, according to the guide for the doctoral programme in question) and the billing information you provide for the fulfilment of payment obligations. We also process data relating to the doctoral programme, the habitus investigation, the comprehensive examination, the doctoral procedure (specifically for the doctoral dissertation, its defence and publication) and the </w:t>
      </w:r>
      <w:proofErr w:type="spellStart"/>
      <w:r w:rsidR="000F7B88" w:rsidRPr="000F7B88">
        <w:rPr>
          <w:rFonts w:ascii="Times New Roman" w:hAnsi="Times New Roman"/>
          <w:sz w:val="20"/>
          <w:szCs w:val="20"/>
          <w:lang w:val="en-GB"/>
        </w:rPr>
        <w:t>nostrification</w:t>
      </w:r>
      <w:proofErr w:type="spellEnd"/>
      <w:r w:rsidR="000F7B88" w:rsidRPr="000F7B88">
        <w:rPr>
          <w:rFonts w:ascii="Times New Roman" w:hAnsi="Times New Roman"/>
          <w:sz w:val="20"/>
          <w:szCs w:val="20"/>
          <w:lang w:val="en-GB"/>
        </w:rPr>
        <w:t xml:space="preserve"> procedure.</w:t>
      </w:r>
    </w:p>
    <w:p w14:paraId="5F09E941" w14:textId="54D4D297" w:rsidR="00767AB9" w:rsidRPr="000F7B88" w:rsidRDefault="000F7B88" w:rsidP="000F7B88">
      <w:pPr>
        <w:spacing w:after="0" w:line="240" w:lineRule="auto"/>
        <w:jc w:val="both"/>
        <w:rPr>
          <w:rFonts w:ascii="Times New Roman" w:hAnsi="Times New Roman"/>
          <w:sz w:val="20"/>
          <w:szCs w:val="20"/>
          <w:lang w:val="en-GB"/>
        </w:rPr>
      </w:pPr>
      <w:r w:rsidRPr="000F7B88">
        <w:rPr>
          <w:rFonts w:ascii="Times New Roman" w:hAnsi="Times New Roman"/>
          <w:sz w:val="20"/>
          <w:szCs w:val="20"/>
          <w:lang w:val="en-GB"/>
        </w:rPr>
        <w:t>The Distance education and distance exams section of the “Privacy notice for admitted applicants and student status” must also be applied accordingly over the course of the doctoral procedure.</w:t>
      </w:r>
    </w:p>
    <w:p w14:paraId="1A4644C6" w14:textId="77777777" w:rsidR="00767AB9" w:rsidRPr="000F7B88" w:rsidRDefault="00767AB9" w:rsidP="000F7B88">
      <w:pPr>
        <w:pStyle w:val="Listaszerbekezds"/>
        <w:spacing w:line="240" w:lineRule="auto"/>
        <w:ind w:left="0"/>
        <w:jc w:val="both"/>
        <w:rPr>
          <w:rFonts w:ascii="Times New Roman" w:hAnsi="Times New Roman"/>
          <w:sz w:val="20"/>
          <w:szCs w:val="20"/>
          <w:lang w:val="en-GB"/>
        </w:rPr>
      </w:pPr>
    </w:p>
    <w:p w14:paraId="6965F83E" w14:textId="0522FA3F" w:rsidR="009A7D8C" w:rsidRPr="009A7D8C" w:rsidRDefault="00E61C26" w:rsidP="009A7D8C">
      <w:pPr>
        <w:spacing w:after="0" w:line="240" w:lineRule="auto"/>
        <w:jc w:val="both"/>
        <w:rPr>
          <w:rFonts w:ascii="Times New Roman" w:hAnsi="Times New Roman"/>
          <w:sz w:val="20"/>
          <w:szCs w:val="20"/>
          <w:lang w:val="en-GB"/>
        </w:rPr>
      </w:pPr>
      <w:r w:rsidRPr="00540795">
        <w:rPr>
          <w:rFonts w:ascii="Times New Roman" w:hAnsi="Times New Roman" w:cs="Times New Roman"/>
          <w:b/>
          <w:sz w:val="20"/>
          <w:szCs w:val="20"/>
          <w:lang w:val="en-GB"/>
        </w:rPr>
        <w:t xml:space="preserve">Legal basis for the processing: </w:t>
      </w:r>
      <w:r w:rsidR="009A7D8C" w:rsidRPr="009A7D8C">
        <w:rPr>
          <w:rFonts w:ascii="Times New Roman" w:hAnsi="Times New Roman"/>
          <w:sz w:val="20"/>
          <w:szCs w:val="20"/>
          <w:lang w:val="en-GB"/>
        </w:rPr>
        <w:t xml:space="preserve">We process your data in accordance with Article 6 (1) e) of GDPR because it is necessary for the performance of tasks carried out in the public interest, the doctoral programme, the doctoral procedure and the </w:t>
      </w:r>
      <w:proofErr w:type="spellStart"/>
      <w:r w:rsidR="009A7D8C" w:rsidRPr="009A7D8C">
        <w:rPr>
          <w:rFonts w:ascii="Times New Roman" w:hAnsi="Times New Roman"/>
          <w:sz w:val="20"/>
          <w:szCs w:val="20"/>
          <w:lang w:val="en-GB"/>
        </w:rPr>
        <w:t>nostrification</w:t>
      </w:r>
      <w:proofErr w:type="spellEnd"/>
      <w:r w:rsidR="009A7D8C" w:rsidRPr="009A7D8C">
        <w:rPr>
          <w:rFonts w:ascii="Times New Roman" w:hAnsi="Times New Roman"/>
          <w:sz w:val="20"/>
          <w:szCs w:val="20"/>
          <w:lang w:val="en-GB"/>
        </w:rPr>
        <w:t xml:space="preserve"> procedure. Your data is handled in accordance with the following laws: </w:t>
      </w:r>
      <w:r w:rsidR="00C35A7A">
        <w:rPr>
          <w:rFonts w:ascii="Times New Roman" w:hAnsi="Times New Roman"/>
          <w:sz w:val="20"/>
          <w:szCs w:val="20"/>
          <w:lang w:val="en-GB"/>
        </w:rPr>
        <w:t>Section</w:t>
      </w:r>
      <w:r w:rsidR="009A7D8C" w:rsidRPr="009A7D8C">
        <w:rPr>
          <w:rFonts w:ascii="Times New Roman" w:hAnsi="Times New Roman"/>
          <w:sz w:val="20"/>
          <w:szCs w:val="20"/>
          <w:lang w:val="en-GB"/>
        </w:rPr>
        <w:t xml:space="preserve"> 18 and point I/B of Annex 3 of Act CCIV of 2011 on National Higher Education, Act C of 2001 on the Recognition of Foreign Certificates and Degrees, Government Decree 423/2012. (XII.29.) on Higher Education Admission Procedure, Government Decree 387/2012 (XII.19.) on Doctoral Schools, Doctoral Procedure, and </w:t>
      </w:r>
      <w:proofErr w:type="spellStart"/>
      <w:r w:rsidR="009A7D8C" w:rsidRPr="009A7D8C">
        <w:rPr>
          <w:rFonts w:ascii="Times New Roman" w:hAnsi="Times New Roman"/>
          <w:sz w:val="20"/>
          <w:szCs w:val="20"/>
          <w:lang w:val="en-GB"/>
        </w:rPr>
        <w:t>Habilitation</w:t>
      </w:r>
      <w:proofErr w:type="spellEnd"/>
      <w:r w:rsidR="009A7D8C" w:rsidRPr="009A7D8C">
        <w:rPr>
          <w:rFonts w:ascii="Times New Roman" w:hAnsi="Times New Roman"/>
          <w:sz w:val="20"/>
          <w:szCs w:val="20"/>
          <w:lang w:val="en-GB"/>
        </w:rPr>
        <w:t xml:space="preserve"> and Government Decree 87/2015 on the Implementation of Certain Provisions of Act CCIV of 2011 on National Higher Education. Under Government Decree 423/2012. (XII.29.), the requirements laid out in the University Doctoral Regulations shall apply.</w:t>
      </w:r>
    </w:p>
    <w:p w14:paraId="74FA2EDB" w14:textId="6E337FA2" w:rsidR="00BE1223" w:rsidRDefault="009A7D8C" w:rsidP="009A7D8C">
      <w:pPr>
        <w:pStyle w:val="Listaszerbekezds"/>
        <w:spacing w:after="0" w:line="240" w:lineRule="auto"/>
        <w:ind w:left="0"/>
        <w:jc w:val="both"/>
        <w:rPr>
          <w:rFonts w:ascii="Times New Roman" w:hAnsi="Times New Roman"/>
          <w:sz w:val="20"/>
          <w:szCs w:val="20"/>
          <w:lang w:val="en-GB"/>
        </w:rPr>
      </w:pPr>
      <w:r w:rsidRPr="009A7D8C">
        <w:rPr>
          <w:rFonts w:ascii="Times New Roman" w:hAnsi="Times New Roman"/>
          <w:sz w:val="20"/>
          <w:szCs w:val="20"/>
          <w:lang w:val="en-GB"/>
        </w:rPr>
        <w:t>Health-related data in the interest of promoting equal opportunities are processed in accordance with Article 6 (1) e) and Article 9 (2) g) of GDPR</w:t>
      </w:r>
      <w:r w:rsidR="009C3962">
        <w:rPr>
          <w:rFonts w:ascii="Times New Roman" w:hAnsi="Times New Roman"/>
          <w:sz w:val="20"/>
          <w:szCs w:val="20"/>
          <w:lang w:val="en-GB"/>
        </w:rPr>
        <w:t xml:space="preserve"> (</w:t>
      </w:r>
      <w:r w:rsidR="00BE1223" w:rsidRPr="00BE1223">
        <w:rPr>
          <w:rFonts w:ascii="Times New Roman" w:hAnsi="Times New Roman"/>
          <w:sz w:val="20"/>
          <w:szCs w:val="20"/>
          <w:lang w:val="en-GB"/>
        </w:rPr>
        <w:t>for reasons of substantial public interest</w:t>
      </w:r>
      <w:r w:rsidR="00F3043D">
        <w:rPr>
          <w:rFonts w:ascii="Times New Roman" w:hAnsi="Times New Roman"/>
          <w:sz w:val="20"/>
          <w:szCs w:val="20"/>
          <w:lang w:val="en-GB"/>
        </w:rPr>
        <w:t>).</w:t>
      </w:r>
    </w:p>
    <w:p w14:paraId="03536E82" w14:textId="47EA7D3E" w:rsidR="009A7D8C" w:rsidRPr="00631687" w:rsidRDefault="009A7D8C" w:rsidP="009A7D8C">
      <w:pPr>
        <w:pStyle w:val="Listaszerbekezds"/>
        <w:spacing w:after="0" w:line="240" w:lineRule="auto"/>
        <w:ind w:left="0"/>
        <w:jc w:val="both"/>
        <w:rPr>
          <w:rFonts w:ascii="Times New Roman" w:hAnsi="Times New Roman"/>
          <w:sz w:val="20"/>
          <w:szCs w:val="20"/>
          <w:lang w:val="en-GB"/>
        </w:rPr>
      </w:pPr>
    </w:p>
    <w:p w14:paraId="09D39768" w14:textId="7191F09C" w:rsidR="00631687" w:rsidRPr="00631687" w:rsidRDefault="00631687" w:rsidP="009A7D8C">
      <w:pPr>
        <w:pStyle w:val="Listaszerbekezds"/>
        <w:spacing w:after="0" w:line="240" w:lineRule="auto"/>
        <w:ind w:left="0"/>
        <w:jc w:val="both"/>
        <w:rPr>
          <w:rFonts w:ascii="Times New Roman" w:hAnsi="Times New Roman"/>
          <w:sz w:val="20"/>
          <w:szCs w:val="20"/>
          <w:lang w:val="en-GB"/>
        </w:rPr>
      </w:pPr>
      <w:r w:rsidRPr="00631687">
        <w:rPr>
          <w:rFonts w:ascii="Times New Roman" w:hAnsi="Times New Roman" w:cs="Times New Roman"/>
          <w:sz w:val="20"/>
          <w:szCs w:val="20"/>
          <w:lang w:val="en-GB"/>
        </w:rPr>
        <w:t>You, as data subject, have the right to object, on grounds relating to your particular situation, at any time to processing of personal data concerning you</w:t>
      </w:r>
      <w:r w:rsidR="0095081D">
        <w:rPr>
          <w:rFonts w:ascii="Times New Roman" w:hAnsi="Times New Roman" w:cs="Times New Roman"/>
          <w:sz w:val="20"/>
          <w:szCs w:val="20"/>
          <w:lang w:val="en-GB"/>
        </w:rPr>
        <w:t xml:space="preserve">, </w:t>
      </w:r>
      <w:r w:rsidR="0095081D" w:rsidRPr="00255C4A">
        <w:rPr>
          <w:rFonts w:ascii="Times New Roman" w:hAnsi="Times New Roman" w:cs="Times New Roman"/>
          <w:bCs/>
          <w:sz w:val="20"/>
          <w:szCs w:val="20"/>
          <w:lang w:val="en-GB"/>
        </w:rPr>
        <w:t>including profiling</w:t>
      </w:r>
      <w:r w:rsidR="0095081D" w:rsidRPr="00255C4A">
        <w:rPr>
          <w:rStyle w:val="Lbjegyzet-hivatkozs"/>
          <w:rFonts w:ascii="Times New Roman" w:hAnsi="Times New Roman" w:cs="Times New Roman"/>
          <w:bCs/>
          <w:sz w:val="20"/>
          <w:szCs w:val="20"/>
          <w:lang w:val="en-GB"/>
        </w:rPr>
        <w:footnoteReference w:id="5"/>
      </w:r>
      <w:r w:rsidRPr="00255C4A">
        <w:rPr>
          <w:rFonts w:ascii="Times New Roman" w:hAnsi="Times New Roman" w:cs="Times New Roman"/>
          <w:sz w:val="20"/>
          <w:szCs w:val="20"/>
          <w:lang w:val="en-GB"/>
        </w:rPr>
        <w:t>.</w:t>
      </w:r>
      <w:r w:rsidRPr="00631687">
        <w:rPr>
          <w:rFonts w:ascii="Times New Roman" w:hAnsi="Times New Roman" w:cs="Times New Roman"/>
          <w:sz w:val="20"/>
          <w:szCs w:val="20"/>
          <w:lang w:val="en-GB"/>
        </w:rPr>
        <w:t xml:space="preserve">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2983FF6B" w14:textId="77777777" w:rsidR="00631687" w:rsidRDefault="00631687" w:rsidP="009A7D8C">
      <w:pPr>
        <w:pStyle w:val="Listaszerbekezds"/>
        <w:spacing w:after="0" w:line="240" w:lineRule="auto"/>
        <w:ind w:left="0"/>
        <w:jc w:val="both"/>
        <w:rPr>
          <w:rFonts w:ascii="Times New Roman" w:hAnsi="Times New Roman"/>
          <w:sz w:val="20"/>
          <w:szCs w:val="20"/>
          <w:lang w:val="en-GB"/>
        </w:rPr>
      </w:pPr>
    </w:p>
    <w:p w14:paraId="32ED2A14" w14:textId="77E1FF91" w:rsidR="0083782B" w:rsidRPr="009A7D8C" w:rsidRDefault="009A7D8C" w:rsidP="009A7D8C">
      <w:pPr>
        <w:spacing w:after="0" w:line="240" w:lineRule="auto"/>
        <w:jc w:val="both"/>
        <w:rPr>
          <w:rFonts w:ascii="Times New Roman" w:hAnsi="Times New Roman"/>
          <w:sz w:val="20"/>
          <w:szCs w:val="20"/>
          <w:lang w:val="en-GB"/>
        </w:rPr>
      </w:pPr>
      <w:r w:rsidRPr="009A7D8C">
        <w:rPr>
          <w:rFonts w:ascii="Times New Roman" w:hAnsi="Times New Roman"/>
          <w:sz w:val="20"/>
          <w:szCs w:val="20"/>
          <w:lang w:val="en-GB"/>
        </w:rPr>
        <w:t>We process the data you provide for the purpose of facilitating subsequent administration (e.g. your phone number) with your consent, in line with Article 6 (1) a) of GDPR. You have the right to withdraw your consent at any time, specifically in an email sent to the contact</w:t>
      </w:r>
      <w:r w:rsidR="004764CC">
        <w:rPr>
          <w:rFonts w:ascii="Times New Roman" w:hAnsi="Times New Roman"/>
          <w:sz w:val="20"/>
          <w:szCs w:val="20"/>
          <w:lang w:val="en-GB"/>
        </w:rPr>
        <w:t xml:space="preserve"> person</w:t>
      </w:r>
      <w:r w:rsidRPr="009A7D8C">
        <w:rPr>
          <w:rFonts w:ascii="Times New Roman" w:hAnsi="Times New Roman"/>
          <w:sz w:val="20"/>
          <w:szCs w:val="20"/>
          <w:lang w:val="en-GB"/>
        </w:rPr>
        <w:t xml:space="preserve">. </w:t>
      </w:r>
      <w:r w:rsidR="0083782B" w:rsidRPr="00366981">
        <w:rPr>
          <w:rFonts w:ascii="Times New Roman" w:hAnsi="Times New Roman" w:cs="Times New Roman"/>
          <w:sz w:val="20"/>
          <w:szCs w:val="20"/>
          <w:lang w:val="en-GB"/>
        </w:rPr>
        <w:t>The withdrawal of consent shall not affect the lawfulness of processing based on consent before its withdrawal.</w:t>
      </w:r>
    </w:p>
    <w:p w14:paraId="416F4B03" w14:textId="77777777" w:rsidR="009A7D8C" w:rsidRPr="009A7D8C" w:rsidRDefault="009A7D8C" w:rsidP="009A7D8C">
      <w:pPr>
        <w:pStyle w:val="Listaszerbekezds"/>
        <w:spacing w:line="240" w:lineRule="auto"/>
        <w:ind w:left="0"/>
        <w:jc w:val="both"/>
        <w:rPr>
          <w:rFonts w:ascii="Times New Roman" w:hAnsi="Times New Roman"/>
          <w:sz w:val="20"/>
          <w:szCs w:val="20"/>
        </w:rPr>
      </w:pPr>
    </w:p>
    <w:p w14:paraId="42CDDAB1" w14:textId="77E58B40" w:rsidR="00062B6D" w:rsidRDefault="00E61C26" w:rsidP="00C247D4">
      <w:pPr>
        <w:spacing w:after="0" w:line="240" w:lineRule="auto"/>
        <w:jc w:val="both"/>
        <w:rPr>
          <w:rFonts w:ascii="Times New Roman" w:hAnsi="Times New Roman"/>
          <w:sz w:val="20"/>
          <w:szCs w:val="20"/>
          <w:lang w:val="en-GB"/>
        </w:rPr>
      </w:pPr>
      <w:r w:rsidRPr="00540795">
        <w:rPr>
          <w:rFonts w:ascii="Times New Roman" w:hAnsi="Times New Roman" w:cs="Times New Roman"/>
          <w:b/>
          <w:bCs/>
          <w:sz w:val="20"/>
          <w:szCs w:val="20"/>
          <w:lang w:val="en-GB"/>
        </w:rPr>
        <w:t>The recipients</w:t>
      </w:r>
      <w:r w:rsidRPr="00540795">
        <w:rPr>
          <w:rStyle w:val="Lbjegyzet-hivatkozs"/>
          <w:rFonts w:ascii="Times New Roman" w:hAnsi="Times New Roman" w:cs="Times New Roman"/>
          <w:b/>
          <w:bCs/>
          <w:sz w:val="20"/>
          <w:szCs w:val="20"/>
          <w:lang w:val="en-GB"/>
        </w:rPr>
        <w:footnoteReference w:id="6"/>
      </w:r>
      <w:r w:rsidRPr="00540795">
        <w:rPr>
          <w:rFonts w:ascii="Times New Roman" w:hAnsi="Times New Roman" w:cs="Times New Roman"/>
          <w:b/>
          <w:bCs/>
          <w:sz w:val="20"/>
          <w:szCs w:val="20"/>
          <w:lang w:val="en-GB"/>
        </w:rPr>
        <w:t xml:space="preserve"> or categories of recipients of the personal data in the case of data transfer: </w:t>
      </w:r>
      <w:r w:rsidR="00062B6D" w:rsidRPr="00062B6D">
        <w:rPr>
          <w:rFonts w:ascii="Times New Roman" w:hAnsi="Times New Roman"/>
          <w:sz w:val="20"/>
          <w:szCs w:val="20"/>
          <w:lang w:val="en-GB"/>
        </w:rPr>
        <w:t xml:space="preserve">In the case of training programmes financed by external organisations (e.g. the University Researcher Scholarship Programme, the Cooperative Doctoral Programme, Stipendium Hungaricum), the Sponsor has access to the data provided by the </w:t>
      </w:r>
      <w:r w:rsidR="00E64AF4">
        <w:rPr>
          <w:rFonts w:ascii="Times New Roman" w:hAnsi="Times New Roman"/>
          <w:sz w:val="20"/>
          <w:szCs w:val="20"/>
          <w:lang w:val="en-GB"/>
        </w:rPr>
        <w:t>data subject</w:t>
      </w:r>
      <w:r w:rsidR="00E64AF4" w:rsidRPr="00062B6D">
        <w:rPr>
          <w:rFonts w:ascii="Times New Roman" w:hAnsi="Times New Roman"/>
          <w:sz w:val="20"/>
          <w:szCs w:val="20"/>
          <w:lang w:val="en-GB"/>
        </w:rPr>
        <w:t xml:space="preserve"> </w:t>
      </w:r>
      <w:r w:rsidR="00062B6D" w:rsidRPr="00062B6D">
        <w:rPr>
          <w:rFonts w:ascii="Times New Roman" w:hAnsi="Times New Roman"/>
          <w:sz w:val="20"/>
          <w:szCs w:val="20"/>
          <w:lang w:val="en-GB"/>
        </w:rPr>
        <w:t>in question when exercising their right to oversee the use of their</w:t>
      </w:r>
      <w:r w:rsidR="00487C31">
        <w:rPr>
          <w:rFonts w:ascii="Times New Roman" w:hAnsi="Times New Roman"/>
          <w:sz w:val="20"/>
          <w:szCs w:val="20"/>
          <w:lang w:val="en-GB"/>
        </w:rPr>
        <w:t xml:space="preserve"> grant</w:t>
      </w:r>
      <w:r w:rsidR="00062B6D" w:rsidRPr="00062B6D">
        <w:rPr>
          <w:rFonts w:ascii="Times New Roman" w:hAnsi="Times New Roman"/>
          <w:sz w:val="20"/>
          <w:szCs w:val="20"/>
          <w:lang w:val="en-GB"/>
        </w:rPr>
        <w:t>. Your data may be shared with domestic or foreign higher education institutions in the case of joint doctoral programmes, doctoral programmes or partial studies organised with a foreign institution (University Doctoral Regulations Sections 77-80).</w:t>
      </w:r>
    </w:p>
    <w:p w14:paraId="50E5CB57" w14:textId="77777777" w:rsidR="00C247D4" w:rsidRPr="00062B6D" w:rsidRDefault="00C247D4" w:rsidP="00C247D4">
      <w:pPr>
        <w:spacing w:after="0" w:line="240" w:lineRule="auto"/>
        <w:jc w:val="both"/>
        <w:rPr>
          <w:rFonts w:ascii="Times New Roman" w:hAnsi="Times New Roman"/>
          <w:sz w:val="20"/>
          <w:szCs w:val="20"/>
          <w:lang w:val="en-GB"/>
        </w:rPr>
      </w:pPr>
    </w:p>
    <w:p w14:paraId="6E4B9E0D" w14:textId="30399EB9" w:rsidR="00062B6D" w:rsidRPr="00062B6D" w:rsidRDefault="00062B6D" w:rsidP="00C247D4">
      <w:pPr>
        <w:spacing w:after="0" w:line="240" w:lineRule="auto"/>
        <w:jc w:val="both"/>
        <w:rPr>
          <w:rFonts w:ascii="Times New Roman" w:hAnsi="Times New Roman"/>
          <w:sz w:val="20"/>
          <w:szCs w:val="20"/>
          <w:lang w:val="en-GB"/>
        </w:rPr>
      </w:pPr>
      <w:r w:rsidRPr="00062B6D">
        <w:rPr>
          <w:rFonts w:ascii="Times New Roman" w:hAnsi="Times New Roman"/>
          <w:sz w:val="20"/>
          <w:szCs w:val="20"/>
          <w:lang w:val="en-GB"/>
        </w:rPr>
        <w:t xml:space="preserve">Your data is disclosed via the education register to the ministry responsible for higher education in accordance with Act LXXXIX of 2018 </w:t>
      </w:r>
      <w:r w:rsidR="00E4371E">
        <w:rPr>
          <w:rFonts w:ascii="Times New Roman" w:hAnsi="Times New Roman"/>
          <w:sz w:val="20"/>
          <w:szCs w:val="20"/>
          <w:lang w:val="en-GB"/>
        </w:rPr>
        <w:t>as well as</w:t>
      </w:r>
      <w:r w:rsidRPr="00062B6D">
        <w:rPr>
          <w:rFonts w:ascii="Times New Roman" w:hAnsi="Times New Roman"/>
          <w:sz w:val="20"/>
          <w:szCs w:val="20"/>
          <w:lang w:val="en-GB"/>
        </w:rPr>
        <w:t xml:space="preserve"> the Educational Authority.</w:t>
      </w:r>
    </w:p>
    <w:p w14:paraId="65FB4C2F" w14:textId="25C91583" w:rsidR="00062B6D" w:rsidRPr="00062B6D" w:rsidRDefault="00062B6D" w:rsidP="00C247D4">
      <w:pPr>
        <w:spacing w:after="0" w:line="240" w:lineRule="auto"/>
        <w:jc w:val="both"/>
        <w:rPr>
          <w:rFonts w:ascii="Times New Roman" w:hAnsi="Times New Roman"/>
          <w:sz w:val="20"/>
          <w:szCs w:val="20"/>
          <w:lang w:val="en-GB"/>
        </w:rPr>
      </w:pPr>
      <w:r w:rsidRPr="00062B6D">
        <w:rPr>
          <w:rFonts w:ascii="Times New Roman" w:hAnsi="Times New Roman"/>
          <w:sz w:val="20"/>
          <w:szCs w:val="20"/>
          <w:lang w:val="en-GB"/>
        </w:rPr>
        <w:t>Your data relating</w:t>
      </w:r>
      <w:r w:rsidR="00A63AD5">
        <w:rPr>
          <w:rFonts w:ascii="Times New Roman" w:hAnsi="Times New Roman"/>
          <w:sz w:val="20"/>
          <w:szCs w:val="20"/>
          <w:lang w:val="en-GB"/>
        </w:rPr>
        <w:t xml:space="preserve"> to</w:t>
      </w:r>
      <w:r w:rsidRPr="00062B6D">
        <w:rPr>
          <w:rFonts w:ascii="Times New Roman" w:hAnsi="Times New Roman"/>
          <w:sz w:val="20"/>
          <w:szCs w:val="20"/>
          <w:lang w:val="en-GB"/>
        </w:rPr>
        <w:t xml:space="preserve"> the defence of the doctoral dissertation </w:t>
      </w:r>
      <w:r w:rsidR="00A745FC">
        <w:rPr>
          <w:rFonts w:ascii="Times New Roman" w:hAnsi="Times New Roman"/>
          <w:sz w:val="20"/>
          <w:szCs w:val="20"/>
          <w:lang w:val="en-GB"/>
        </w:rPr>
        <w:t>is</w:t>
      </w:r>
      <w:r w:rsidRPr="00062B6D">
        <w:rPr>
          <w:rFonts w:ascii="Times New Roman" w:hAnsi="Times New Roman"/>
          <w:sz w:val="20"/>
          <w:szCs w:val="20"/>
          <w:lang w:val="en-GB"/>
        </w:rPr>
        <w:t xml:space="preserve"> shared with doktori.hu run by the National Doctoral Council.</w:t>
      </w:r>
    </w:p>
    <w:p w14:paraId="74A6A3D4" w14:textId="3C1C1F25" w:rsidR="00062B6D" w:rsidRPr="00062B6D" w:rsidRDefault="00062B6D" w:rsidP="00C247D4">
      <w:pPr>
        <w:spacing w:after="0" w:line="240" w:lineRule="auto"/>
        <w:jc w:val="both"/>
        <w:rPr>
          <w:rFonts w:ascii="Times New Roman" w:hAnsi="Times New Roman"/>
          <w:sz w:val="20"/>
          <w:szCs w:val="20"/>
          <w:lang w:val="en-GB"/>
        </w:rPr>
      </w:pPr>
      <w:r w:rsidRPr="00062B6D">
        <w:rPr>
          <w:rFonts w:ascii="Times New Roman" w:hAnsi="Times New Roman"/>
          <w:sz w:val="20"/>
          <w:szCs w:val="20"/>
          <w:lang w:val="en-GB"/>
        </w:rPr>
        <w:t xml:space="preserve">Data displayed publicly on doktori.hu include the time and date of the defence of the dissertation, the name of the doctoral candidate/individual who has obtained a doctoral degree and their supervisor, the dissertation and the accompanying theses (in accordance with </w:t>
      </w:r>
      <w:proofErr w:type="spellStart"/>
      <w:r w:rsidRPr="00062B6D">
        <w:rPr>
          <w:rFonts w:ascii="Times New Roman" w:hAnsi="Times New Roman"/>
          <w:sz w:val="20"/>
          <w:szCs w:val="20"/>
          <w:lang w:val="en-GB"/>
        </w:rPr>
        <w:t>Nftv</w:t>
      </w:r>
      <w:proofErr w:type="spellEnd"/>
      <w:r w:rsidRPr="00062B6D">
        <w:rPr>
          <w:rFonts w:ascii="Times New Roman" w:hAnsi="Times New Roman"/>
          <w:sz w:val="20"/>
          <w:szCs w:val="20"/>
          <w:lang w:val="en-GB"/>
        </w:rPr>
        <w:t xml:space="preserve">. Section 53 (6) and Govt. Decree 387/2012 </w:t>
      </w:r>
      <w:r w:rsidR="008D7553">
        <w:rPr>
          <w:rFonts w:ascii="Times New Roman" w:hAnsi="Times New Roman"/>
          <w:sz w:val="20"/>
          <w:szCs w:val="20"/>
          <w:lang w:val="en-GB"/>
        </w:rPr>
        <w:t>Section</w:t>
      </w:r>
      <w:r w:rsidRPr="00062B6D">
        <w:rPr>
          <w:rFonts w:ascii="Times New Roman" w:hAnsi="Times New Roman"/>
          <w:sz w:val="20"/>
          <w:szCs w:val="20"/>
          <w:lang w:val="en-GB"/>
        </w:rPr>
        <w:t xml:space="preserve"> 16 (1)</w:t>
      </w:r>
      <w:r w:rsidR="000F5EE6">
        <w:rPr>
          <w:rStyle w:val="Lbjegyzet-hivatkozs"/>
          <w:rFonts w:ascii="Times New Roman" w:hAnsi="Times New Roman"/>
          <w:sz w:val="20"/>
          <w:szCs w:val="20"/>
          <w:lang w:val="en-GB"/>
        </w:rPr>
        <w:footnoteReference w:id="7"/>
      </w:r>
      <w:r w:rsidRPr="00062B6D">
        <w:rPr>
          <w:rFonts w:ascii="Times New Roman" w:hAnsi="Times New Roman"/>
          <w:sz w:val="20"/>
          <w:szCs w:val="20"/>
          <w:lang w:val="en-GB"/>
        </w:rPr>
        <w:t xml:space="preserve">). Data relating to </w:t>
      </w:r>
      <w:r w:rsidR="000F2967">
        <w:rPr>
          <w:rFonts w:ascii="Times New Roman" w:hAnsi="Times New Roman"/>
          <w:sz w:val="20"/>
          <w:szCs w:val="20"/>
          <w:lang w:val="en-GB"/>
        </w:rPr>
        <w:t xml:space="preserve">a </w:t>
      </w:r>
      <w:r w:rsidRPr="00062B6D">
        <w:rPr>
          <w:rFonts w:ascii="Times New Roman" w:hAnsi="Times New Roman"/>
          <w:sz w:val="20"/>
          <w:szCs w:val="20"/>
          <w:lang w:val="en-GB"/>
        </w:rPr>
        <w:t xml:space="preserve">nationally recognised academic degree that is displayed publicly include your name, the name of the institutions that issued and recognised the degree, the date of the issuance of the degree certificate and its </w:t>
      </w:r>
      <w:proofErr w:type="spellStart"/>
      <w:r w:rsidRPr="00062B6D">
        <w:rPr>
          <w:rFonts w:ascii="Times New Roman" w:hAnsi="Times New Roman"/>
          <w:sz w:val="20"/>
          <w:szCs w:val="20"/>
          <w:lang w:val="en-GB"/>
        </w:rPr>
        <w:t>nostrification</w:t>
      </w:r>
      <w:proofErr w:type="spellEnd"/>
      <w:r w:rsidRPr="00062B6D">
        <w:rPr>
          <w:rFonts w:ascii="Times New Roman" w:hAnsi="Times New Roman"/>
          <w:sz w:val="20"/>
          <w:szCs w:val="20"/>
          <w:lang w:val="en-GB"/>
        </w:rPr>
        <w:t xml:space="preserve"> and the title of the dissertation.</w:t>
      </w:r>
    </w:p>
    <w:p w14:paraId="567F47A6" w14:textId="1DE3A2E3" w:rsidR="00062B6D" w:rsidRDefault="00062B6D" w:rsidP="00C247D4">
      <w:pPr>
        <w:spacing w:after="0" w:line="240" w:lineRule="auto"/>
        <w:jc w:val="both"/>
        <w:rPr>
          <w:rFonts w:ascii="Times New Roman" w:hAnsi="Times New Roman"/>
          <w:sz w:val="20"/>
          <w:szCs w:val="20"/>
          <w:lang w:val="en-GB"/>
        </w:rPr>
      </w:pPr>
      <w:r w:rsidRPr="00062B6D">
        <w:rPr>
          <w:rFonts w:ascii="Times New Roman" w:hAnsi="Times New Roman"/>
          <w:sz w:val="20"/>
          <w:szCs w:val="20"/>
          <w:lang w:val="en-GB"/>
        </w:rPr>
        <w:t>Under Section 53/A (2) of N</w:t>
      </w:r>
      <w:r w:rsidR="00C1799F">
        <w:rPr>
          <w:rFonts w:ascii="Times New Roman" w:hAnsi="Times New Roman"/>
          <w:sz w:val="20"/>
          <w:szCs w:val="20"/>
          <w:lang w:val="en-GB"/>
        </w:rPr>
        <w:t xml:space="preserve">ational Higher Education Act </w:t>
      </w:r>
      <w:r w:rsidRPr="00062B6D">
        <w:rPr>
          <w:rFonts w:ascii="Times New Roman" w:hAnsi="Times New Roman"/>
          <w:sz w:val="20"/>
          <w:szCs w:val="20"/>
          <w:lang w:val="en-GB"/>
        </w:rPr>
        <w:t xml:space="preserve">the doctoral dissertation and its </w:t>
      </w:r>
      <w:r w:rsidR="000F2967">
        <w:rPr>
          <w:rFonts w:ascii="Times New Roman" w:hAnsi="Times New Roman"/>
          <w:sz w:val="20"/>
          <w:szCs w:val="20"/>
          <w:lang w:val="en-GB"/>
        </w:rPr>
        <w:t>accompanying theses</w:t>
      </w:r>
      <w:r w:rsidRPr="00062B6D">
        <w:rPr>
          <w:rFonts w:ascii="Times New Roman" w:hAnsi="Times New Roman"/>
          <w:sz w:val="20"/>
          <w:szCs w:val="20"/>
          <w:lang w:val="en-GB"/>
        </w:rPr>
        <w:t xml:space="preserve"> are to be submitted to the bibliographic database of the Hungarian Academy of Sciences.</w:t>
      </w:r>
    </w:p>
    <w:p w14:paraId="52D9357A" w14:textId="77777777" w:rsidR="00C247D4" w:rsidRPr="00062B6D" w:rsidRDefault="00C247D4" w:rsidP="00C247D4">
      <w:pPr>
        <w:spacing w:after="0" w:line="240" w:lineRule="auto"/>
        <w:jc w:val="both"/>
        <w:rPr>
          <w:rFonts w:ascii="Times New Roman" w:hAnsi="Times New Roman"/>
          <w:sz w:val="20"/>
          <w:szCs w:val="20"/>
          <w:lang w:val="en-GB"/>
        </w:rPr>
      </w:pPr>
    </w:p>
    <w:p w14:paraId="20BE3002" w14:textId="52BB0D47" w:rsidR="00767AB9" w:rsidRPr="00062B6D" w:rsidRDefault="00062B6D" w:rsidP="00062B6D">
      <w:pPr>
        <w:spacing w:line="240" w:lineRule="auto"/>
        <w:jc w:val="both"/>
        <w:rPr>
          <w:rFonts w:ascii="Times New Roman" w:hAnsi="Times New Roman"/>
          <w:sz w:val="20"/>
          <w:szCs w:val="20"/>
          <w:lang w:val="en-GB"/>
        </w:rPr>
      </w:pPr>
      <w:r w:rsidRPr="00062B6D">
        <w:rPr>
          <w:rFonts w:ascii="Times New Roman" w:hAnsi="Times New Roman"/>
          <w:sz w:val="20"/>
          <w:szCs w:val="20"/>
          <w:lang w:val="en-GB"/>
        </w:rPr>
        <w:t xml:space="preserve">The comprehensive examination and the defence of the dissertation are accessible to the public. The University Library shall keep a printed copy of the dissertation and its accompanying theses and ensure the accessibility of the theses </w:t>
      </w:r>
      <w:r w:rsidRPr="00062B6D">
        <w:rPr>
          <w:rFonts w:ascii="Times New Roman" w:hAnsi="Times New Roman"/>
          <w:sz w:val="20"/>
          <w:szCs w:val="20"/>
          <w:lang w:val="en-GB"/>
        </w:rPr>
        <w:lastRenderedPageBreak/>
        <w:t>(</w:t>
      </w:r>
      <w:r w:rsidR="00D92B7F" w:rsidRPr="00D92B7F">
        <w:rPr>
          <w:rFonts w:ascii="Times New Roman" w:hAnsi="Times New Roman"/>
          <w:sz w:val="20"/>
          <w:szCs w:val="20"/>
          <w:lang w:val="en-GB"/>
        </w:rPr>
        <w:t>National Higher Education Act</w:t>
      </w:r>
      <w:r w:rsidRPr="00062B6D">
        <w:rPr>
          <w:rFonts w:ascii="Times New Roman" w:hAnsi="Times New Roman"/>
          <w:sz w:val="20"/>
          <w:szCs w:val="20"/>
          <w:lang w:val="en-GB"/>
        </w:rPr>
        <w:t xml:space="preserve"> Section 53/A (1)). The doctoral dissertation cannot be borrowed but is available to the public at doktori.hu and </w:t>
      </w:r>
      <w:proofErr w:type="spellStart"/>
      <w:r w:rsidRPr="00062B6D">
        <w:rPr>
          <w:rFonts w:ascii="Times New Roman" w:hAnsi="Times New Roman"/>
          <w:sz w:val="20"/>
          <w:szCs w:val="20"/>
          <w:lang w:val="en-GB"/>
        </w:rPr>
        <w:t>Eötvös</w:t>
      </w:r>
      <w:proofErr w:type="spellEnd"/>
      <w:r w:rsidRPr="00062B6D">
        <w:rPr>
          <w:rFonts w:ascii="Times New Roman" w:hAnsi="Times New Roman"/>
          <w:sz w:val="20"/>
          <w:szCs w:val="20"/>
          <w:lang w:val="en-GB"/>
        </w:rPr>
        <w:t xml:space="preserve"> </w:t>
      </w:r>
      <w:proofErr w:type="spellStart"/>
      <w:r w:rsidRPr="00062B6D">
        <w:rPr>
          <w:rFonts w:ascii="Times New Roman" w:hAnsi="Times New Roman"/>
          <w:sz w:val="20"/>
          <w:szCs w:val="20"/>
          <w:lang w:val="en-GB"/>
        </w:rPr>
        <w:t>Loránd</w:t>
      </w:r>
      <w:proofErr w:type="spellEnd"/>
      <w:r w:rsidRPr="00062B6D">
        <w:rPr>
          <w:rFonts w:ascii="Times New Roman" w:hAnsi="Times New Roman"/>
          <w:sz w:val="20"/>
          <w:szCs w:val="20"/>
          <w:lang w:val="en-GB"/>
        </w:rPr>
        <w:t xml:space="preserve"> University’s Digital Institutional Repository.</w:t>
      </w:r>
    </w:p>
    <w:p w14:paraId="3B448050" w14:textId="44209D00" w:rsidR="00767AB9" w:rsidRPr="00523A26" w:rsidRDefault="00E61C26" w:rsidP="000F7B88">
      <w:pPr>
        <w:spacing w:line="240" w:lineRule="auto"/>
        <w:jc w:val="both"/>
        <w:rPr>
          <w:rFonts w:ascii="Times New Roman" w:hAnsi="Times New Roman"/>
          <w:sz w:val="20"/>
          <w:szCs w:val="20"/>
          <w:lang w:val="en-GB"/>
        </w:rPr>
      </w:pPr>
      <w:r w:rsidRPr="00540795">
        <w:rPr>
          <w:rFonts w:ascii="Times New Roman" w:hAnsi="Times New Roman" w:cs="Times New Roman"/>
          <w:b/>
          <w:bCs/>
          <w:sz w:val="20"/>
          <w:szCs w:val="20"/>
          <w:lang w:val="en-GB"/>
        </w:rPr>
        <w:t>The transfer of personal data to third country</w:t>
      </w:r>
      <w:r w:rsidRPr="00540795">
        <w:rPr>
          <w:rStyle w:val="Lbjegyzet-hivatkozs"/>
          <w:rFonts w:ascii="Times New Roman" w:hAnsi="Times New Roman" w:cs="Times New Roman"/>
          <w:b/>
          <w:bCs/>
          <w:sz w:val="20"/>
          <w:szCs w:val="20"/>
          <w:lang w:val="en-GB"/>
        </w:rPr>
        <w:footnoteReference w:id="8"/>
      </w:r>
      <w:r w:rsidRPr="00540795">
        <w:rPr>
          <w:rFonts w:ascii="Times New Roman" w:hAnsi="Times New Roman" w:cs="Times New Roman"/>
          <w:b/>
          <w:bCs/>
          <w:sz w:val="20"/>
          <w:szCs w:val="20"/>
          <w:lang w:val="en-GB"/>
        </w:rPr>
        <w:t xml:space="preserve"> or international organisation: </w:t>
      </w:r>
      <w:r w:rsidR="00523A26" w:rsidRPr="00523A26">
        <w:rPr>
          <w:rFonts w:ascii="Times New Roman" w:hAnsi="Times New Roman"/>
          <w:sz w:val="20"/>
          <w:szCs w:val="20"/>
          <w:lang w:val="en-GB"/>
        </w:rPr>
        <w:t>Your data is not shared with third countries or international organisations, except in the case of training programmes financed by external organisations if specifically stated in an agreement, and in the case of joint doctoral programmes, doctoral programmes or partial studies organised with a foreign institution (University Doctoral Regulations Sections 77-80).</w:t>
      </w:r>
    </w:p>
    <w:p w14:paraId="4ADF275D" w14:textId="226AA8A6" w:rsidR="00523A26" w:rsidRPr="00523A26" w:rsidRDefault="00C631C7" w:rsidP="00523A26">
      <w:pPr>
        <w:spacing w:after="0" w:line="240" w:lineRule="auto"/>
        <w:jc w:val="both"/>
        <w:rPr>
          <w:rFonts w:ascii="Times New Roman" w:hAnsi="Times New Roman"/>
          <w:sz w:val="20"/>
          <w:szCs w:val="20"/>
          <w:lang w:val="en-GB"/>
        </w:rPr>
      </w:pPr>
      <w:r w:rsidRPr="00540795">
        <w:rPr>
          <w:rFonts w:ascii="Times New Roman" w:hAnsi="Times New Roman" w:cs="Times New Roman"/>
          <w:b/>
          <w:sz w:val="20"/>
          <w:szCs w:val="20"/>
          <w:lang w:val="en-GB"/>
        </w:rPr>
        <w:t xml:space="preserve">Duration of the processing: </w:t>
      </w:r>
      <w:r w:rsidR="00523A26" w:rsidRPr="00523A26">
        <w:rPr>
          <w:rFonts w:ascii="Times New Roman" w:hAnsi="Times New Roman"/>
          <w:sz w:val="20"/>
          <w:szCs w:val="20"/>
          <w:lang w:val="en-GB"/>
        </w:rPr>
        <w:t xml:space="preserve">If the admission procedure is unsuccessful (including the application procedure </w:t>
      </w:r>
      <w:r w:rsidR="00C91131">
        <w:rPr>
          <w:rFonts w:ascii="Times New Roman" w:hAnsi="Times New Roman"/>
          <w:sz w:val="20"/>
          <w:szCs w:val="20"/>
          <w:lang w:val="en-GB"/>
        </w:rPr>
        <w:t xml:space="preserve">for </w:t>
      </w:r>
      <w:r w:rsidR="00523A26" w:rsidRPr="00523A26">
        <w:rPr>
          <w:rFonts w:ascii="Times New Roman" w:hAnsi="Times New Roman"/>
          <w:sz w:val="20"/>
          <w:szCs w:val="20"/>
          <w:lang w:val="en-GB"/>
        </w:rPr>
        <w:t>the comprehensive examination), we keep your data until September 15, and until March 15 in the case of an application for a cross semester.</w:t>
      </w:r>
    </w:p>
    <w:p w14:paraId="6DF5F705" w14:textId="3FE10386" w:rsidR="00523A26" w:rsidRPr="00523A26" w:rsidRDefault="00523A26" w:rsidP="00523A26">
      <w:pPr>
        <w:spacing w:after="0" w:line="240" w:lineRule="auto"/>
        <w:jc w:val="both"/>
        <w:rPr>
          <w:rFonts w:ascii="Times New Roman" w:hAnsi="Times New Roman"/>
          <w:sz w:val="20"/>
          <w:szCs w:val="20"/>
          <w:lang w:val="en-GB"/>
        </w:rPr>
      </w:pPr>
      <w:r w:rsidRPr="00523A26">
        <w:rPr>
          <w:rFonts w:ascii="Times New Roman" w:hAnsi="Times New Roman"/>
          <w:sz w:val="20"/>
          <w:szCs w:val="20"/>
          <w:lang w:val="en-GB"/>
        </w:rPr>
        <w:t xml:space="preserve">If you are admitted to the University, your data – including data relating to the doctoral procedure – is stored for 80 years </w:t>
      </w:r>
      <w:r w:rsidR="00E03F5D" w:rsidRPr="00E03F5D">
        <w:rPr>
          <w:rFonts w:ascii="Times New Roman" w:hAnsi="Times New Roman"/>
          <w:sz w:val="20"/>
          <w:szCs w:val="20"/>
          <w:lang w:val="en-GB"/>
        </w:rPr>
        <w:t xml:space="preserve">from the notification of the termination of </w:t>
      </w:r>
      <w:r w:rsidRPr="00523A26">
        <w:rPr>
          <w:rFonts w:ascii="Times New Roman" w:hAnsi="Times New Roman"/>
          <w:sz w:val="20"/>
          <w:szCs w:val="20"/>
          <w:lang w:val="en-GB"/>
        </w:rPr>
        <w:t>the student status in line with the provisions laid down in the “Privacy notice for admitted applicants and student status”.</w:t>
      </w:r>
    </w:p>
    <w:p w14:paraId="3FEC0759" w14:textId="479432F2" w:rsidR="00C631C7" w:rsidRPr="00523A26" w:rsidRDefault="00523A26" w:rsidP="00523A26">
      <w:pPr>
        <w:spacing w:after="0" w:line="240" w:lineRule="auto"/>
        <w:jc w:val="both"/>
        <w:rPr>
          <w:rFonts w:ascii="Times New Roman" w:hAnsi="Times New Roman"/>
          <w:sz w:val="20"/>
          <w:szCs w:val="20"/>
          <w:lang w:val="en-GB"/>
        </w:rPr>
      </w:pPr>
      <w:r w:rsidRPr="00523A26">
        <w:rPr>
          <w:rFonts w:ascii="Times New Roman" w:hAnsi="Times New Roman"/>
          <w:sz w:val="20"/>
          <w:szCs w:val="20"/>
          <w:lang w:val="en-GB"/>
        </w:rPr>
        <w:t xml:space="preserve">Data relating to the fees and tuition paid, receipts and billing information are stored for 8 years following the date of issue of the invoice (in </w:t>
      </w:r>
      <w:r w:rsidR="00C91131">
        <w:rPr>
          <w:rFonts w:ascii="Times New Roman" w:hAnsi="Times New Roman"/>
          <w:sz w:val="20"/>
          <w:szCs w:val="20"/>
          <w:lang w:val="en-GB"/>
        </w:rPr>
        <w:t>line</w:t>
      </w:r>
      <w:r w:rsidRPr="00523A26">
        <w:rPr>
          <w:rFonts w:ascii="Times New Roman" w:hAnsi="Times New Roman"/>
          <w:sz w:val="20"/>
          <w:szCs w:val="20"/>
          <w:lang w:val="en-GB"/>
        </w:rPr>
        <w:t xml:space="preserve"> with the Accounting Act).</w:t>
      </w:r>
    </w:p>
    <w:p w14:paraId="261F6836" w14:textId="77777777" w:rsidR="00767AB9" w:rsidRPr="00540795" w:rsidRDefault="00767AB9" w:rsidP="00523A26">
      <w:pPr>
        <w:pStyle w:val="NormlWeb"/>
        <w:spacing w:after="0"/>
        <w:ind w:firstLine="0"/>
        <w:rPr>
          <w:color w:val="000000"/>
          <w:sz w:val="20"/>
          <w:szCs w:val="20"/>
          <w:lang w:val="en-GB"/>
        </w:rPr>
      </w:pPr>
    </w:p>
    <w:p w14:paraId="1DEDB57D" w14:textId="77777777" w:rsidR="00767AB9" w:rsidRPr="00540795" w:rsidRDefault="00E61C26" w:rsidP="000F7B88">
      <w:pPr>
        <w:spacing w:after="0" w:line="240" w:lineRule="auto"/>
        <w:jc w:val="both"/>
        <w:rPr>
          <w:rFonts w:ascii="Times New Roman" w:hAnsi="Times New Roman" w:cs="Times New Roman"/>
          <w:b/>
          <w:sz w:val="20"/>
          <w:szCs w:val="20"/>
          <w:lang w:val="en-GB"/>
        </w:rPr>
      </w:pPr>
      <w:r w:rsidRPr="00540795">
        <w:rPr>
          <w:rFonts w:ascii="Times New Roman" w:hAnsi="Times New Roman" w:cs="Times New Roman"/>
          <w:b/>
          <w:sz w:val="20"/>
          <w:szCs w:val="20"/>
          <w:lang w:val="en-GB"/>
        </w:rPr>
        <w:t>Your rights:</w:t>
      </w:r>
    </w:p>
    <w:p w14:paraId="43583608" w14:textId="77777777" w:rsidR="00767AB9" w:rsidRPr="00540795" w:rsidRDefault="00767AB9" w:rsidP="000F7B88">
      <w:pPr>
        <w:pStyle w:val="NormlWeb"/>
        <w:spacing w:after="0"/>
        <w:rPr>
          <w:b/>
          <w:color w:val="000000"/>
          <w:sz w:val="20"/>
          <w:szCs w:val="20"/>
          <w:lang w:val="en-GB"/>
        </w:rPr>
      </w:pPr>
    </w:p>
    <w:p w14:paraId="2A1D9E89" w14:textId="77777777"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sidRPr="00540795">
        <w:rPr>
          <w:rFonts w:ascii="Times New Roman" w:hAnsi="Times New Roman" w:cs="Times New Roman"/>
          <w:bCs/>
          <w:color w:val="000000"/>
          <w:sz w:val="20"/>
          <w:szCs w:val="20"/>
          <w:shd w:val="clear" w:color="auto" w:fill="FFFFFF"/>
          <w:lang w:val="en-GB"/>
        </w:rPr>
        <w:t xml:space="preserve"> </w:t>
      </w:r>
      <w:r w:rsidRPr="00540795">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4D57A823" w14:textId="77777777"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bCs/>
          <w:color w:val="000000"/>
          <w:sz w:val="20"/>
          <w:szCs w:val="20"/>
          <w:shd w:val="clear" w:color="auto" w:fill="FFFFFF"/>
          <w:lang w:val="en-GB"/>
        </w:rPr>
        <w:t>Right of access by the data subject</w:t>
      </w:r>
      <w:r w:rsidRPr="00540795">
        <w:rPr>
          <w:rFonts w:ascii="Times New Roman" w:hAnsi="Times New Roman" w:cs="Times New Roman"/>
          <w:bCs/>
          <w:color w:val="000000"/>
          <w:sz w:val="20"/>
          <w:szCs w:val="20"/>
          <w:shd w:val="clear" w:color="auto" w:fill="FFFFFF"/>
          <w:lang w:val="en-GB"/>
        </w:rPr>
        <w:t xml:space="preserve"> </w:t>
      </w:r>
      <w:r w:rsidRPr="00540795">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36DA33A9" w14:textId="77777777"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bCs/>
          <w:color w:val="000000"/>
          <w:sz w:val="20"/>
          <w:szCs w:val="20"/>
          <w:shd w:val="clear" w:color="auto" w:fill="FFFFFF"/>
          <w:lang w:val="en-GB"/>
        </w:rPr>
        <w:t>Right to rectification</w:t>
      </w:r>
      <w:r w:rsidRPr="00540795">
        <w:rPr>
          <w:rFonts w:ascii="Times New Roman" w:hAnsi="Times New Roman" w:cs="Times New Roman"/>
          <w:bCs/>
          <w:color w:val="000000"/>
          <w:sz w:val="20"/>
          <w:szCs w:val="20"/>
          <w:shd w:val="clear" w:color="auto" w:fill="FFFFFF"/>
          <w:lang w:val="en-GB"/>
        </w:rPr>
        <w:t xml:space="preserve"> </w:t>
      </w:r>
      <w:r w:rsidRPr="00540795">
        <w:rPr>
          <w:rFonts w:ascii="Times New Roman" w:hAnsi="Times New Roman" w:cs="Times New Roman"/>
          <w:sz w:val="20"/>
          <w:szCs w:val="20"/>
          <w:lang w:val="en-GB"/>
        </w:rPr>
        <w:t>–</w:t>
      </w:r>
      <w:r w:rsidRPr="00540795">
        <w:rPr>
          <w:rFonts w:ascii="Times New Roman" w:hAnsi="Times New Roman" w:cs="Times New Roman"/>
          <w:bCs/>
          <w:color w:val="000000"/>
          <w:sz w:val="20"/>
          <w:szCs w:val="20"/>
          <w:shd w:val="clear" w:color="auto" w:fill="FFFFFF"/>
          <w:lang w:val="en-GB"/>
        </w:rPr>
        <w:t xml:space="preserve"> </w:t>
      </w:r>
      <w:r w:rsidRPr="00540795">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6BFCB847" w14:textId="77777777"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bCs/>
          <w:color w:val="000000"/>
          <w:sz w:val="20"/>
          <w:szCs w:val="20"/>
          <w:shd w:val="clear" w:color="auto" w:fill="FFFFFF"/>
          <w:lang w:val="en-GB"/>
        </w:rPr>
        <w:t>Right to erasure (‘right to be forgotten’)</w:t>
      </w:r>
      <w:r w:rsidRPr="00540795">
        <w:rPr>
          <w:rFonts w:ascii="Times New Roman" w:hAnsi="Times New Roman" w:cs="Times New Roman"/>
          <w:bCs/>
          <w:color w:val="000000"/>
          <w:sz w:val="20"/>
          <w:szCs w:val="20"/>
          <w:shd w:val="clear" w:color="auto" w:fill="FFFFFF"/>
          <w:lang w:val="en-GB"/>
        </w:rPr>
        <w:t xml:space="preserve"> </w:t>
      </w:r>
      <w:r w:rsidRPr="00540795">
        <w:rPr>
          <w:rFonts w:ascii="Times New Roman" w:hAnsi="Times New Roman" w:cs="Times New Roman"/>
          <w:sz w:val="20"/>
          <w:szCs w:val="20"/>
          <w:lang w:val="en-GB"/>
        </w:rPr>
        <w:t>–</w:t>
      </w:r>
      <w:r w:rsidRPr="00540795">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59366C7C" w14:textId="77777777"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bCs/>
          <w:color w:val="000000"/>
          <w:sz w:val="20"/>
          <w:szCs w:val="20"/>
          <w:shd w:val="clear" w:color="auto" w:fill="FFFFFF"/>
          <w:lang w:val="en-GB"/>
        </w:rPr>
        <w:t>Right to restriction of processing</w:t>
      </w:r>
      <w:r w:rsidRPr="00540795">
        <w:rPr>
          <w:rFonts w:ascii="Times New Roman" w:hAnsi="Times New Roman" w:cs="Times New Roman"/>
          <w:sz w:val="20"/>
          <w:szCs w:val="20"/>
          <w:lang w:val="en-GB"/>
        </w:rPr>
        <w:t xml:space="preserve"> – If you ask, your </w:t>
      </w:r>
      <w:r w:rsidRPr="00540795">
        <w:rPr>
          <w:rFonts w:ascii="Times New Roman" w:hAnsi="Times New Roman" w:cs="Times New Roman"/>
          <w:bCs/>
          <w:color w:val="000000"/>
          <w:sz w:val="20"/>
          <w:szCs w:val="20"/>
          <w:shd w:val="clear" w:color="auto" w:fill="FFFFFF"/>
          <w:lang w:val="en-GB"/>
        </w:rPr>
        <w:t>personal data can’t be processed with the exception of storage;</w:t>
      </w:r>
    </w:p>
    <w:p w14:paraId="17ECB215" w14:textId="6422FC14"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sidRPr="00540795">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Pr="00540795">
        <w:rPr>
          <w:rFonts w:ascii="Times New Roman" w:hAnsi="Times New Roman" w:cs="Times New Roman"/>
          <w:bCs/>
          <w:color w:val="000000"/>
          <w:sz w:val="20"/>
          <w:szCs w:val="20"/>
          <w:shd w:val="clear" w:color="auto" w:fill="FFFFFF"/>
          <w:lang w:val="en-GB"/>
        </w:rPr>
        <w:t xml:space="preserve"> </w:t>
      </w:r>
      <w:r w:rsidRPr="00540795">
        <w:rPr>
          <w:rFonts w:ascii="Times New Roman" w:hAnsi="Times New Roman" w:cs="Times New Roman"/>
          <w:sz w:val="20"/>
          <w:szCs w:val="20"/>
          <w:lang w:val="en-GB"/>
        </w:rPr>
        <w:t>–</w:t>
      </w:r>
      <w:r w:rsidR="00107C04" w:rsidRPr="00540795">
        <w:rPr>
          <w:rFonts w:ascii="Times New Roman" w:hAnsi="Times New Roman" w:cs="Times New Roman"/>
          <w:sz w:val="20"/>
          <w:szCs w:val="20"/>
          <w:lang w:val="en-GB"/>
        </w:rPr>
        <w:t xml:space="preserve"> </w:t>
      </w:r>
      <w:r w:rsidRPr="00540795">
        <w:rPr>
          <w:rFonts w:ascii="Times New Roman" w:hAnsi="Times New Roman" w:cs="Times New Roman"/>
          <w:sz w:val="20"/>
          <w:szCs w:val="20"/>
          <w:lang w:val="en-GB"/>
        </w:rPr>
        <w:t>We inform you about the recipients referred to GDPR under the conditions set out in the GDPR;</w:t>
      </w:r>
    </w:p>
    <w:p w14:paraId="6E788BB8" w14:textId="64BF73B5"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bCs/>
          <w:color w:val="000000"/>
          <w:sz w:val="20"/>
          <w:szCs w:val="20"/>
          <w:shd w:val="clear" w:color="auto" w:fill="FFFFFF"/>
          <w:lang w:val="en-GB"/>
        </w:rPr>
        <w:t>Right to data portability</w:t>
      </w:r>
      <w:r w:rsidRPr="00540795">
        <w:rPr>
          <w:rFonts w:ascii="Times New Roman" w:hAnsi="Times New Roman" w:cs="Times New Roman"/>
          <w:sz w:val="20"/>
          <w:szCs w:val="20"/>
          <w:lang w:val="en-GB"/>
        </w:rPr>
        <w:t xml:space="preserve"> (if the controller processes your data on the basis of your consent/contract </w:t>
      </w:r>
      <w:r w:rsidRPr="00540795">
        <w:rPr>
          <w:rFonts w:ascii="Times New Roman" w:hAnsi="Times New Roman" w:cs="Times New Roman"/>
          <w:color w:val="000000"/>
          <w:sz w:val="20"/>
          <w:szCs w:val="20"/>
          <w:lang w:val="en-GB"/>
        </w:rPr>
        <w:br/>
        <w:t>and the processing is carried out by automated means</w:t>
      </w:r>
      <w:r w:rsidRPr="00540795">
        <w:rPr>
          <w:rFonts w:ascii="Times New Roman" w:hAnsi="Times New Roman" w:cs="Times New Roman"/>
          <w:sz w:val="20"/>
          <w:szCs w:val="20"/>
          <w:lang w:val="en-GB"/>
        </w:rPr>
        <w:t>) – You have the right to receive your personal data, which you have provided to a controller, in a structured, commonly used and machine-readable format and you</w:t>
      </w:r>
      <w:r w:rsidR="0052475A" w:rsidRPr="00540795">
        <w:rPr>
          <w:rFonts w:ascii="Times New Roman" w:hAnsi="Times New Roman" w:cs="Times New Roman"/>
          <w:sz w:val="20"/>
          <w:szCs w:val="20"/>
          <w:lang w:val="en-GB"/>
        </w:rPr>
        <w:t xml:space="preserve"> have the right to have the personal data transmitted directly from one controller to another, where technically feasible</w:t>
      </w:r>
      <w:r w:rsidRPr="00540795">
        <w:rPr>
          <w:rFonts w:ascii="Times New Roman" w:hAnsi="Times New Roman" w:cs="Times New Roman"/>
          <w:color w:val="000000"/>
          <w:sz w:val="20"/>
          <w:szCs w:val="20"/>
          <w:lang w:val="en-GB"/>
        </w:rPr>
        <w:t>;</w:t>
      </w:r>
    </w:p>
    <w:p w14:paraId="2195059C" w14:textId="56BE7889" w:rsidR="00767AB9" w:rsidRPr="00540795" w:rsidRDefault="00E61C26" w:rsidP="000F7B88">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bCs/>
          <w:color w:val="000000"/>
          <w:sz w:val="20"/>
          <w:szCs w:val="20"/>
          <w:shd w:val="clear" w:color="auto" w:fill="FFFFFF"/>
          <w:lang w:val="en-GB"/>
        </w:rPr>
        <w:t>Right to object</w:t>
      </w:r>
      <w:r w:rsidRPr="00540795">
        <w:rPr>
          <w:rFonts w:ascii="Times New Roman" w:hAnsi="Times New Roman" w:cs="Times New Roman"/>
          <w:sz w:val="20"/>
          <w:szCs w:val="20"/>
          <w:lang w:val="en-GB"/>
        </w:rPr>
        <w:t xml:space="preserve"> – </w:t>
      </w:r>
      <w:r w:rsidR="00107C04" w:rsidRPr="00540795">
        <w:rPr>
          <w:rFonts w:ascii="Times New Roman" w:hAnsi="Times New Roman" w:cs="Times New Roman"/>
          <w:sz w:val="20"/>
          <w:szCs w:val="20"/>
          <w:lang w:val="en-GB"/>
        </w:rPr>
        <w:t>Y</w:t>
      </w:r>
      <w:r w:rsidRPr="00540795">
        <w:rPr>
          <w:rFonts w:ascii="Times New Roman" w:hAnsi="Times New Roman" w:cs="Times New Roman"/>
          <w:sz w:val="20"/>
          <w:szCs w:val="20"/>
          <w:lang w:val="en-GB"/>
        </w:rPr>
        <w:t>ou</w:t>
      </w:r>
      <w:r w:rsidRPr="00540795">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540795">
        <w:rPr>
          <w:rFonts w:ascii="Times New Roman" w:hAnsi="Times New Roman" w:cs="Times New Roman"/>
          <w:sz w:val="20"/>
          <w:szCs w:val="20"/>
          <w:lang w:val="en-GB"/>
        </w:rPr>
        <w:t xml:space="preserve"> </w:t>
      </w:r>
    </w:p>
    <w:p w14:paraId="6D04FD92" w14:textId="77777777" w:rsidR="00767AB9" w:rsidRPr="00540795" w:rsidRDefault="00E61C26" w:rsidP="000F7B88">
      <w:pPr>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540795">
        <w:rPr>
          <w:rFonts w:ascii="Times New Roman" w:hAnsi="Times New Roman" w:cs="Times New Roman"/>
          <w:color w:val="000000"/>
          <w:sz w:val="20"/>
          <w:szCs w:val="20"/>
          <w:shd w:val="clear" w:color="auto" w:fill="FFFFFF"/>
          <w:lang w:val="en-GB"/>
        </w:rPr>
        <w:t xml:space="preserve"> </w:t>
      </w:r>
      <w:r w:rsidRPr="00540795">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7380CA50" w14:textId="77777777" w:rsidR="00767AB9" w:rsidRPr="00540795" w:rsidRDefault="00E61C26" w:rsidP="000F7B88">
      <w:pPr>
        <w:numPr>
          <w:ilvl w:val="0"/>
          <w:numId w:val="2"/>
        </w:numPr>
        <w:spacing w:after="0" w:line="240" w:lineRule="auto"/>
        <w:ind w:left="567" w:hanging="283"/>
        <w:jc w:val="both"/>
        <w:rPr>
          <w:rFonts w:ascii="Times New Roman" w:hAnsi="Times New Roman" w:cs="Times New Roman"/>
          <w:sz w:val="20"/>
          <w:szCs w:val="20"/>
          <w:lang w:val="en-GB"/>
        </w:rPr>
      </w:pPr>
      <w:r w:rsidRPr="00540795">
        <w:rPr>
          <w:rFonts w:ascii="Times New Roman" w:hAnsi="Times New Roman" w:cs="Times New Roman"/>
          <w:b/>
          <w:sz w:val="20"/>
          <w:szCs w:val="20"/>
          <w:lang w:val="en-GB"/>
        </w:rPr>
        <w:t>The right to legal remedy</w:t>
      </w:r>
      <w:r w:rsidRPr="00540795">
        <w:rPr>
          <w:rFonts w:ascii="Times New Roman" w:hAnsi="Times New Roman" w:cs="Times New Roman"/>
          <w:sz w:val="20"/>
          <w:szCs w:val="20"/>
          <w:lang w:val="en-GB"/>
        </w:rPr>
        <w:t xml:space="preserve"> – In the case of breach of your rights, you can turn to the data protection officer, to the </w:t>
      </w:r>
      <w:r w:rsidRPr="00540795">
        <w:rPr>
          <w:rFonts w:ascii="Times New Roman" w:hAnsi="Times New Roman" w:cs="Times New Roman"/>
          <w:bCs/>
          <w:iCs/>
          <w:color w:val="000000"/>
          <w:sz w:val="20"/>
          <w:szCs w:val="20"/>
          <w:lang w:val="en-GB"/>
        </w:rPr>
        <w:t>National Authority for Data Protection and Freedom of Information or you can sue in court.</w:t>
      </w:r>
    </w:p>
    <w:p w14:paraId="2EDE5E11" w14:textId="77777777" w:rsidR="00767AB9" w:rsidRPr="00540795" w:rsidRDefault="00767AB9" w:rsidP="000F7B88">
      <w:pPr>
        <w:spacing w:after="0" w:line="240" w:lineRule="auto"/>
        <w:ind w:left="284"/>
        <w:jc w:val="both"/>
        <w:rPr>
          <w:rFonts w:ascii="Times New Roman" w:hAnsi="Times New Roman" w:cs="Times New Roman"/>
          <w:b/>
          <w:sz w:val="20"/>
          <w:szCs w:val="20"/>
          <w:u w:val="single"/>
          <w:lang w:val="en-GB"/>
        </w:rPr>
      </w:pPr>
    </w:p>
    <w:p w14:paraId="3AA751BC" w14:textId="77777777" w:rsidR="00655E90" w:rsidRPr="00540795" w:rsidRDefault="00655E90" w:rsidP="000F7B88">
      <w:pPr>
        <w:spacing w:after="0" w:line="240" w:lineRule="auto"/>
        <w:ind w:left="284"/>
        <w:jc w:val="both"/>
        <w:rPr>
          <w:rFonts w:ascii="Times New Roman" w:hAnsi="Times New Roman" w:cs="Times New Roman"/>
          <w:b/>
          <w:sz w:val="20"/>
          <w:szCs w:val="20"/>
          <w:u w:val="single"/>
          <w:lang w:val="en-GB"/>
        </w:rPr>
      </w:pPr>
      <w:bookmarkStart w:id="1" w:name="_Hlk135838897"/>
      <w:r w:rsidRPr="00540795">
        <w:rPr>
          <w:rFonts w:ascii="Times New Roman" w:hAnsi="Times New Roman" w:cs="Times New Roman"/>
          <w:b/>
          <w:sz w:val="20"/>
          <w:szCs w:val="20"/>
          <w:u w:val="single"/>
          <w:lang w:val="en-GB"/>
        </w:rPr>
        <w:t>If you have any questions or you need legal remedy, turn to:</w:t>
      </w:r>
    </w:p>
    <w:bookmarkEnd w:id="1"/>
    <w:p w14:paraId="23CB8785" w14:textId="77777777" w:rsidR="00767AB9" w:rsidRPr="00540795" w:rsidRDefault="00E61C26" w:rsidP="000F7B88">
      <w:pPr>
        <w:spacing w:after="0" w:line="240" w:lineRule="auto"/>
        <w:ind w:left="284"/>
        <w:jc w:val="both"/>
        <w:rPr>
          <w:rFonts w:ascii="Times New Roman" w:hAnsi="Times New Roman" w:cs="Times New Roman"/>
          <w:b/>
          <w:sz w:val="20"/>
          <w:szCs w:val="20"/>
          <w:u w:val="single"/>
          <w:lang w:val="en-GB"/>
        </w:rPr>
      </w:pPr>
      <w:r w:rsidRPr="00540795">
        <w:rPr>
          <w:rFonts w:ascii="Times New Roman" w:hAnsi="Times New Roman" w:cs="Times New Roman"/>
          <w:b/>
          <w:sz w:val="20"/>
          <w:szCs w:val="20"/>
          <w:u w:val="single"/>
          <w:lang w:val="en-GB"/>
        </w:rPr>
        <w:t>Data protection officer of the University:</w:t>
      </w:r>
    </w:p>
    <w:p w14:paraId="521ACEE2" w14:textId="78834E52" w:rsidR="00767AB9" w:rsidRPr="00540795" w:rsidRDefault="00E61C26" w:rsidP="000F7B88">
      <w:pPr>
        <w:spacing w:after="0" w:line="240" w:lineRule="auto"/>
        <w:ind w:left="284"/>
        <w:jc w:val="both"/>
        <w:rPr>
          <w:rFonts w:ascii="Times New Roman" w:eastAsia="Calibri" w:hAnsi="Times New Roman"/>
          <w:sz w:val="24"/>
          <w:szCs w:val="24"/>
          <w:lang w:val="en-GB" w:eastAsia="hu-HU"/>
        </w:rPr>
      </w:pPr>
      <w:r w:rsidRPr="00540795">
        <w:rPr>
          <w:rFonts w:ascii="Times New Roman" w:hAnsi="Times New Roman" w:cs="Times New Roman"/>
          <w:sz w:val="20"/>
          <w:szCs w:val="20"/>
          <w:lang w:val="en-GB"/>
        </w:rPr>
        <w:t xml:space="preserve">Data Protection </w:t>
      </w:r>
      <w:r w:rsidR="00107C04" w:rsidRPr="00540795">
        <w:rPr>
          <w:rFonts w:ascii="Times New Roman" w:hAnsi="Times New Roman" w:cs="Times New Roman"/>
          <w:sz w:val="20"/>
          <w:szCs w:val="20"/>
          <w:lang w:val="en-GB"/>
        </w:rPr>
        <w:t>Office</w:t>
      </w:r>
    </w:p>
    <w:p w14:paraId="1969F2D5" w14:textId="77777777" w:rsidR="00840EFC" w:rsidRPr="00540795" w:rsidRDefault="00840EFC" w:rsidP="000F7B88">
      <w:pPr>
        <w:spacing w:after="0" w:line="240" w:lineRule="auto"/>
        <w:ind w:firstLine="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1056 Budapest, Szerb </w:t>
      </w:r>
      <w:proofErr w:type="spellStart"/>
      <w:r w:rsidRPr="00540795">
        <w:rPr>
          <w:rFonts w:ascii="Times New Roman" w:hAnsi="Times New Roman" w:cs="Times New Roman"/>
          <w:sz w:val="20"/>
          <w:szCs w:val="20"/>
          <w:lang w:val="en-GB"/>
        </w:rPr>
        <w:t>utca</w:t>
      </w:r>
      <w:proofErr w:type="spellEnd"/>
      <w:r w:rsidRPr="00540795">
        <w:rPr>
          <w:rFonts w:ascii="Times New Roman" w:hAnsi="Times New Roman" w:cs="Times New Roman"/>
          <w:sz w:val="20"/>
          <w:szCs w:val="20"/>
          <w:lang w:val="en-GB"/>
        </w:rPr>
        <w:t xml:space="preserve"> 21-23.</w:t>
      </w:r>
    </w:p>
    <w:p w14:paraId="325FD653" w14:textId="2A65AB50" w:rsidR="00767AB9" w:rsidRPr="00540795" w:rsidRDefault="00E61C26" w:rsidP="000F7B88">
      <w:pPr>
        <w:spacing w:after="0" w:line="240" w:lineRule="auto"/>
        <w:ind w:firstLine="284"/>
        <w:jc w:val="both"/>
        <w:rPr>
          <w:sz w:val="20"/>
          <w:szCs w:val="20"/>
          <w:lang w:val="en-GB" w:eastAsia="hu-HU"/>
        </w:rPr>
      </w:pPr>
      <w:r w:rsidRPr="00540795">
        <w:rPr>
          <w:rFonts w:ascii="Times New Roman" w:hAnsi="Times New Roman" w:cs="Times New Roman"/>
          <w:sz w:val="20"/>
          <w:szCs w:val="20"/>
          <w:lang w:val="en-GB"/>
        </w:rPr>
        <w:t xml:space="preserve">Email: </w:t>
      </w:r>
      <w:hyperlink r:id="rId10" w:history="1">
        <w:r w:rsidR="00107C04" w:rsidRPr="00540795">
          <w:rPr>
            <w:rStyle w:val="Hiperhivatkozs"/>
            <w:rFonts w:ascii="Times New Roman" w:hAnsi="Times New Roman" w:cs="Times New Roman"/>
            <w:sz w:val="20"/>
            <w:szCs w:val="20"/>
            <w:lang w:val="en-GB"/>
          </w:rPr>
          <w:t>dataprotection@elte.hu</w:t>
        </w:r>
      </w:hyperlink>
    </w:p>
    <w:p w14:paraId="21ADEB5F" w14:textId="77777777" w:rsidR="00767AB9" w:rsidRPr="00540795" w:rsidRDefault="00767AB9" w:rsidP="000F7B88">
      <w:pPr>
        <w:spacing w:after="0" w:line="240" w:lineRule="auto"/>
        <w:ind w:left="284"/>
        <w:jc w:val="both"/>
        <w:rPr>
          <w:rFonts w:ascii="Times New Roman" w:hAnsi="Times New Roman" w:cs="Times New Roman"/>
          <w:b/>
          <w:bCs/>
          <w:iCs/>
          <w:color w:val="000000"/>
          <w:sz w:val="20"/>
          <w:szCs w:val="20"/>
          <w:u w:val="single"/>
          <w:lang w:val="en-GB"/>
        </w:rPr>
      </w:pPr>
    </w:p>
    <w:p w14:paraId="282B5E59" w14:textId="77777777" w:rsidR="00767AB9" w:rsidRPr="00540795" w:rsidRDefault="00E61C26" w:rsidP="000F7B88">
      <w:pPr>
        <w:spacing w:after="0" w:line="240" w:lineRule="auto"/>
        <w:ind w:left="284"/>
        <w:jc w:val="both"/>
        <w:rPr>
          <w:rFonts w:ascii="Times New Roman" w:hAnsi="Times New Roman" w:cs="Times New Roman"/>
          <w:sz w:val="20"/>
          <w:szCs w:val="20"/>
          <w:u w:val="single"/>
          <w:lang w:val="en-GB"/>
        </w:rPr>
      </w:pPr>
      <w:r w:rsidRPr="00540795">
        <w:rPr>
          <w:rFonts w:ascii="Times New Roman" w:hAnsi="Times New Roman" w:cs="Times New Roman"/>
          <w:b/>
          <w:bCs/>
          <w:iCs/>
          <w:color w:val="000000"/>
          <w:sz w:val="20"/>
          <w:szCs w:val="20"/>
          <w:u w:val="single"/>
          <w:lang w:val="en-GB"/>
        </w:rPr>
        <w:t>National Authority for Data Protection and Freedom of Information</w:t>
      </w:r>
      <w:r w:rsidRPr="00540795">
        <w:rPr>
          <w:rFonts w:ascii="Times New Roman" w:hAnsi="Times New Roman" w:cs="Times New Roman"/>
          <w:sz w:val="20"/>
          <w:szCs w:val="20"/>
          <w:u w:val="single"/>
          <w:lang w:val="en-GB"/>
        </w:rPr>
        <w:t xml:space="preserve"> </w:t>
      </w:r>
    </w:p>
    <w:p w14:paraId="22CF5713"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1363 Budapest, Pf. 9.</w:t>
      </w:r>
    </w:p>
    <w:p w14:paraId="074C261C" w14:textId="77777777" w:rsidR="00767AB9" w:rsidRPr="00540795" w:rsidRDefault="000E1D35" w:rsidP="000F7B88">
      <w:pPr>
        <w:spacing w:after="0" w:line="240" w:lineRule="auto"/>
        <w:ind w:left="284"/>
        <w:jc w:val="both"/>
        <w:rPr>
          <w:rFonts w:ascii="Times New Roman" w:hAnsi="Times New Roman" w:cs="Times New Roman"/>
          <w:sz w:val="20"/>
          <w:szCs w:val="20"/>
          <w:lang w:val="en-GB"/>
        </w:rPr>
      </w:pPr>
      <w:hyperlink r:id="rId11" w:history="1">
        <w:r w:rsidR="00E61C26" w:rsidRPr="00540795">
          <w:rPr>
            <w:rStyle w:val="Hiperhivatkozs"/>
            <w:rFonts w:ascii="Times New Roman" w:hAnsi="Times New Roman" w:cs="Times New Roman"/>
            <w:sz w:val="20"/>
            <w:szCs w:val="20"/>
            <w:lang w:val="en-GB"/>
          </w:rPr>
          <w:t>www.naih.hu</w:t>
        </w:r>
      </w:hyperlink>
    </w:p>
    <w:p w14:paraId="0F5EA81D"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Tel.: +36-1-391-1400</w:t>
      </w:r>
    </w:p>
    <w:p w14:paraId="3D640CE5" w14:textId="77777777" w:rsidR="00767AB9" w:rsidRPr="00540795" w:rsidRDefault="00767AB9" w:rsidP="000F7B88">
      <w:pPr>
        <w:spacing w:after="0" w:line="240" w:lineRule="auto"/>
        <w:jc w:val="both"/>
        <w:rPr>
          <w:rFonts w:ascii="Times New Roman" w:hAnsi="Times New Roman" w:cs="Times New Roman"/>
          <w:sz w:val="20"/>
          <w:szCs w:val="20"/>
          <w:u w:val="single"/>
          <w:lang w:val="en-GB"/>
        </w:rPr>
      </w:pPr>
    </w:p>
    <w:p w14:paraId="424F750C" w14:textId="77777777" w:rsidR="00767AB9" w:rsidRPr="00540795" w:rsidRDefault="00E61C26" w:rsidP="000F7B88">
      <w:pPr>
        <w:spacing w:after="0" w:line="240" w:lineRule="auto"/>
        <w:ind w:left="284"/>
        <w:jc w:val="both"/>
        <w:rPr>
          <w:rFonts w:ascii="Times New Roman" w:hAnsi="Times New Roman" w:cs="Times New Roman"/>
          <w:b/>
          <w:color w:val="000000"/>
          <w:sz w:val="20"/>
          <w:szCs w:val="20"/>
          <w:lang w:val="en-GB"/>
        </w:rPr>
      </w:pPr>
      <w:r w:rsidRPr="00540795">
        <w:rPr>
          <w:rFonts w:ascii="Times New Roman" w:hAnsi="Times New Roman" w:cs="Times New Roman"/>
          <w:b/>
          <w:sz w:val="20"/>
          <w:szCs w:val="20"/>
          <w:u w:val="single"/>
          <w:lang w:val="en-GB"/>
        </w:rPr>
        <w:t>The court:</w:t>
      </w:r>
    </w:p>
    <w:p w14:paraId="7D4A2E9D"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You can sue for a claim according to your place of residence.</w:t>
      </w:r>
    </w:p>
    <w:p w14:paraId="21EB3466" w14:textId="77777777" w:rsidR="00767AB9" w:rsidRPr="00540795" w:rsidRDefault="00E61C26" w:rsidP="000F7B88">
      <w:pPr>
        <w:spacing w:after="0" w:line="240" w:lineRule="auto"/>
        <w:rPr>
          <w:rFonts w:ascii="Times New Roman" w:hAnsi="Times New Roman" w:cs="Times New Roman"/>
          <w:sz w:val="20"/>
          <w:szCs w:val="20"/>
          <w:lang w:val="en-GB"/>
        </w:rPr>
      </w:pPr>
      <w:r w:rsidRPr="00540795">
        <w:rPr>
          <w:rFonts w:ascii="Times New Roman" w:hAnsi="Times New Roman" w:cs="Times New Roman"/>
          <w:sz w:val="20"/>
          <w:szCs w:val="20"/>
          <w:lang w:val="en-GB"/>
        </w:rPr>
        <w:br w:type="page"/>
      </w:r>
    </w:p>
    <w:p w14:paraId="5745EE2B" w14:textId="77777777" w:rsidR="00767AB9" w:rsidRPr="00540795" w:rsidRDefault="00767AB9" w:rsidP="000F7B88">
      <w:pPr>
        <w:spacing w:line="240" w:lineRule="auto"/>
        <w:ind w:left="567"/>
        <w:jc w:val="both"/>
        <w:rPr>
          <w:rFonts w:ascii="Times New Roman" w:hAnsi="Times New Roman" w:cs="Times New Roman"/>
          <w:sz w:val="20"/>
          <w:szCs w:val="20"/>
          <w:lang w:val="en-GB"/>
        </w:rPr>
      </w:pPr>
    </w:p>
    <w:p w14:paraId="30CEBB8B" w14:textId="77777777" w:rsidR="00767AB9" w:rsidRPr="00540795" w:rsidRDefault="00E61C26" w:rsidP="000F7B88">
      <w:pPr>
        <w:spacing w:after="0" w:line="240" w:lineRule="auto"/>
        <w:rPr>
          <w:rFonts w:ascii="Times New Roman" w:hAnsi="Times New Roman" w:cs="Times New Roman"/>
          <w:b/>
          <w:sz w:val="20"/>
          <w:szCs w:val="20"/>
          <w:lang w:val="en-GB"/>
        </w:rPr>
      </w:pPr>
      <w:r w:rsidRPr="00540795">
        <w:rPr>
          <w:rFonts w:ascii="Times New Roman" w:hAnsi="Times New Roman" w:cs="Times New Roman"/>
          <w:b/>
          <w:bCs/>
          <w:color w:val="000000"/>
          <w:sz w:val="20"/>
          <w:szCs w:val="20"/>
          <w:lang w:val="en-GB"/>
        </w:rPr>
        <w:t xml:space="preserve">APPENDIX to </w:t>
      </w:r>
      <w:r w:rsidRPr="00540795">
        <w:rPr>
          <w:rFonts w:ascii="Times New Roman" w:hAnsi="Times New Roman" w:cs="Times New Roman"/>
          <w:b/>
          <w:sz w:val="20"/>
          <w:szCs w:val="20"/>
          <w:lang w:val="en-GB"/>
        </w:rPr>
        <w:t>privacy notice</w:t>
      </w:r>
    </w:p>
    <w:p w14:paraId="05FD87C2" w14:textId="77777777" w:rsidR="00767AB9" w:rsidRPr="00540795" w:rsidRDefault="00767AB9" w:rsidP="000F7B88">
      <w:pPr>
        <w:pStyle w:val="NormlWeb"/>
        <w:spacing w:after="0"/>
        <w:jc w:val="center"/>
        <w:rPr>
          <w:b/>
          <w:bCs/>
          <w:color w:val="000000"/>
          <w:sz w:val="20"/>
          <w:szCs w:val="20"/>
          <w:lang w:val="en-GB"/>
        </w:rPr>
      </w:pPr>
    </w:p>
    <w:p w14:paraId="6A4DE328" w14:textId="77777777" w:rsidR="00767AB9" w:rsidRPr="00540795" w:rsidRDefault="00E61C26" w:rsidP="000F7B88">
      <w:pPr>
        <w:pStyle w:val="NormlWeb"/>
        <w:spacing w:after="0"/>
        <w:jc w:val="center"/>
        <w:rPr>
          <w:b/>
          <w:bCs/>
          <w:color w:val="000000"/>
          <w:sz w:val="20"/>
          <w:szCs w:val="20"/>
          <w:lang w:val="en-GB"/>
        </w:rPr>
      </w:pPr>
      <w:r w:rsidRPr="00540795">
        <w:rPr>
          <w:b/>
          <w:bCs/>
          <w:color w:val="000000"/>
          <w:sz w:val="20"/>
          <w:szCs w:val="20"/>
          <w:lang w:val="en-GB"/>
        </w:rPr>
        <w:t>Details concerning the rights of data subjects</w:t>
      </w:r>
    </w:p>
    <w:p w14:paraId="491072E3" w14:textId="77777777" w:rsidR="00767AB9" w:rsidRPr="00540795" w:rsidRDefault="00767AB9" w:rsidP="000F7B88">
      <w:pPr>
        <w:pStyle w:val="NormlWeb"/>
        <w:spacing w:after="0"/>
        <w:jc w:val="center"/>
        <w:rPr>
          <w:b/>
          <w:color w:val="000000"/>
          <w:sz w:val="20"/>
          <w:szCs w:val="20"/>
          <w:lang w:val="en-GB"/>
        </w:rPr>
      </w:pPr>
    </w:p>
    <w:p w14:paraId="171443E3" w14:textId="1F930CDF" w:rsidR="00767AB9" w:rsidRPr="00540795" w:rsidRDefault="00E61C26" w:rsidP="000F7B88">
      <w:pPr>
        <w:spacing w:after="0" w:line="240" w:lineRule="auto"/>
        <w:ind w:firstLine="20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For the purposes of this information sheet (and of GDPR), </w:t>
      </w:r>
      <w:r w:rsidRPr="00540795">
        <w:rPr>
          <w:rFonts w:ascii="Times New Roman" w:hAnsi="Times New Roman" w:cs="Times New Roman"/>
          <w:b/>
          <w:sz w:val="20"/>
          <w:szCs w:val="20"/>
          <w:lang w:val="en-GB"/>
        </w:rPr>
        <w:t>’data subject’ shall mean</w:t>
      </w:r>
      <w:r w:rsidRPr="00540795">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sidRPr="00540795">
        <w:rPr>
          <w:rFonts w:ascii="Times New Roman" w:hAnsi="Times New Roman" w:cs="Times New Roman"/>
          <w:b/>
          <w:sz w:val="20"/>
          <w:szCs w:val="20"/>
          <w:lang w:val="en-GB"/>
        </w:rPr>
        <w:t>’personal data</w:t>
      </w:r>
      <w:r w:rsidR="00C1799F">
        <w:rPr>
          <w:rStyle w:val="Lbjegyzet-hivatkozs"/>
          <w:rFonts w:ascii="Times New Roman" w:hAnsi="Times New Roman" w:cs="Times New Roman"/>
          <w:b/>
          <w:sz w:val="20"/>
          <w:szCs w:val="20"/>
          <w:lang w:val="en-GB"/>
        </w:rPr>
        <w:footnoteReference w:id="9"/>
      </w:r>
      <w:r w:rsidRPr="00540795">
        <w:rPr>
          <w:rFonts w:ascii="Times New Roman" w:hAnsi="Times New Roman" w:cs="Times New Roman"/>
          <w:b/>
          <w:sz w:val="20"/>
          <w:szCs w:val="20"/>
          <w:lang w:val="en-GB"/>
        </w:rPr>
        <w:t>’</w:t>
      </w:r>
      <w:r w:rsidRPr="00540795">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540795">
        <w:rPr>
          <w:rFonts w:ascii="Times New Roman" w:hAnsi="Times New Roman" w:cs="Times New Roman"/>
          <w:color w:val="000000"/>
          <w:sz w:val="20"/>
          <w:szCs w:val="20"/>
          <w:lang w:val="en-GB"/>
        </w:rPr>
        <w:t>Article 4 of GDPR</w:t>
      </w:r>
      <w:r w:rsidRPr="00540795">
        <w:rPr>
          <w:rFonts w:ascii="Times New Roman" w:hAnsi="Times New Roman" w:cs="Times New Roman"/>
          <w:bCs/>
          <w:sz w:val="20"/>
          <w:szCs w:val="20"/>
          <w:lang w:val="en-GB"/>
        </w:rPr>
        <w:t>).</w:t>
      </w:r>
    </w:p>
    <w:p w14:paraId="7F7D11A2" w14:textId="77777777" w:rsidR="00767AB9" w:rsidRPr="00540795" w:rsidRDefault="00767AB9" w:rsidP="000F7B88">
      <w:pPr>
        <w:pStyle w:val="Default"/>
        <w:ind w:left="284"/>
        <w:jc w:val="both"/>
        <w:rPr>
          <w:rFonts w:ascii="Times New Roman" w:hAnsi="Times New Roman" w:cs="Times New Roman"/>
          <w:b/>
          <w:sz w:val="20"/>
          <w:szCs w:val="20"/>
          <w:u w:val="single"/>
          <w:lang w:val="en-GB"/>
        </w:rPr>
      </w:pPr>
    </w:p>
    <w:p w14:paraId="7C1A8090" w14:textId="77777777" w:rsidR="00767AB9" w:rsidRPr="00540795" w:rsidRDefault="00E61C26" w:rsidP="000F7B88">
      <w:pPr>
        <w:spacing w:after="0" w:line="240" w:lineRule="auto"/>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1FC31950" w14:textId="77777777" w:rsidR="00767AB9" w:rsidRPr="00540795" w:rsidRDefault="00767AB9" w:rsidP="000F7B88">
      <w:pPr>
        <w:pStyle w:val="NormlWeb"/>
        <w:spacing w:after="0"/>
        <w:rPr>
          <w:b/>
          <w:color w:val="000000"/>
          <w:sz w:val="20"/>
          <w:szCs w:val="20"/>
          <w:lang w:val="en-GB"/>
        </w:rPr>
      </w:pPr>
    </w:p>
    <w:p w14:paraId="1AAED56D" w14:textId="77777777" w:rsidR="00767AB9" w:rsidRPr="00540795" w:rsidRDefault="00E61C26" w:rsidP="000F7B88">
      <w:pPr>
        <w:pStyle w:val="NormlWeb"/>
        <w:spacing w:after="0"/>
        <w:rPr>
          <w:b/>
          <w:color w:val="000000"/>
          <w:sz w:val="20"/>
          <w:szCs w:val="20"/>
          <w:u w:val="single"/>
          <w:lang w:val="en-GB"/>
        </w:rPr>
      </w:pPr>
      <w:r w:rsidRPr="00540795">
        <w:rPr>
          <w:b/>
          <w:color w:val="000000"/>
          <w:sz w:val="20"/>
          <w:szCs w:val="20"/>
          <w:u w:val="single"/>
          <w:lang w:val="en-GB"/>
        </w:rPr>
        <w:t>You can read about your rights below:</w:t>
      </w:r>
    </w:p>
    <w:p w14:paraId="403E7563" w14:textId="77777777" w:rsidR="00767AB9" w:rsidRPr="00540795" w:rsidRDefault="00767AB9" w:rsidP="000F7B88">
      <w:pPr>
        <w:pStyle w:val="NormlWeb"/>
        <w:spacing w:after="0"/>
        <w:rPr>
          <w:b/>
          <w:color w:val="000000"/>
          <w:sz w:val="20"/>
          <w:szCs w:val="20"/>
          <w:lang w:val="en-GB"/>
        </w:rPr>
      </w:pPr>
    </w:p>
    <w:p w14:paraId="372A390C" w14:textId="023D2849" w:rsidR="00767AB9" w:rsidRPr="00540795" w:rsidRDefault="00E61C26"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sidRPr="00540795">
        <w:rPr>
          <w:rFonts w:ascii="Times New Roman" w:hAnsi="Times New Roman" w:cs="Times New Roman"/>
          <w:sz w:val="20"/>
          <w:szCs w:val="20"/>
          <w:u w:val="single"/>
          <w:lang w:val="en-GB"/>
        </w:rPr>
        <w:t xml:space="preserve"> (</w:t>
      </w:r>
      <w:r w:rsidR="00F3703D" w:rsidRPr="00540795">
        <w:rPr>
          <w:rFonts w:ascii="Times New Roman" w:hAnsi="Times New Roman" w:cs="Times New Roman"/>
          <w:sz w:val="20"/>
          <w:szCs w:val="20"/>
          <w:u w:val="single"/>
          <w:lang w:val="en-GB"/>
        </w:rPr>
        <w:t xml:space="preserve">See </w:t>
      </w:r>
      <w:r w:rsidRPr="00540795">
        <w:rPr>
          <w:rFonts w:ascii="Times New Roman" w:hAnsi="Times New Roman" w:cs="Times New Roman"/>
          <w:sz w:val="20"/>
          <w:szCs w:val="20"/>
          <w:u w:val="single"/>
          <w:lang w:val="en-GB"/>
        </w:rPr>
        <w:t>Article 12-14 of GDPR</w:t>
      </w:r>
      <w:r w:rsidR="00F3703D" w:rsidRPr="00540795">
        <w:rPr>
          <w:rFonts w:ascii="Times New Roman" w:hAnsi="Times New Roman" w:cs="Times New Roman"/>
          <w:sz w:val="20"/>
          <w:szCs w:val="20"/>
          <w:u w:val="single"/>
          <w:lang w:val="en-GB"/>
        </w:rPr>
        <w:t xml:space="preserve"> for more information</w:t>
      </w:r>
      <w:r w:rsidRPr="00540795">
        <w:rPr>
          <w:rFonts w:ascii="Times New Roman" w:hAnsi="Times New Roman" w:cs="Times New Roman"/>
          <w:sz w:val="20"/>
          <w:szCs w:val="20"/>
          <w:u w:val="single"/>
          <w:lang w:val="en-GB"/>
        </w:rPr>
        <w:t>)</w:t>
      </w:r>
    </w:p>
    <w:p w14:paraId="5317D5BB" w14:textId="2457BD99" w:rsidR="000B4BFC" w:rsidRPr="00540795" w:rsidRDefault="000B4BFC" w:rsidP="000F7B88">
      <w:pPr>
        <w:pStyle w:val="NormlWeb"/>
        <w:spacing w:after="0"/>
        <w:ind w:left="284" w:firstLine="0"/>
        <w:rPr>
          <w:color w:val="000000"/>
          <w:sz w:val="20"/>
          <w:szCs w:val="20"/>
          <w:lang w:val="en-GB"/>
        </w:rPr>
      </w:pPr>
      <w:r w:rsidRPr="00540795">
        <w:rPr>
          <w:color w:val="000000"/>
          <w:sz w:val="20"/>
          <w:szCs w:val="20"/>
          <w:lang w:val="en-GB"/>
        </w:rPr>
        <w:t xml:space="preserve">The data controller shall provide the data subject with information on the circumstances of the processing, including, inter alia, </w:t>
      </w:r>
      <w:r w:rsidR="0085776A" w:rsidRPr="00540795">
        <w:rPr>
          <w:color w:val="000000"/>
          <w:sz w:val="20"/>
          <w:szCs w:val="20"/>
          <w:lang w:val="en-GB"/>
        </w:rPr>
        <w:t>which</w:t>
      </w:r>
      <w:r w:rsidRPr="00540795">
        <w:rPr>
          <w:color w:val="000000"/>
          <w:sz w:val="20"/>
          <w:szCs w:val="20"/>
          <w:lang w:val="en-GB"/>
        </w:rPr>
        <w:t xml:space="preserve"> </w:t>
      </w:r>
      <w:r w:rsidR="0085776A" w:rsidRPr="00540795">
        <w:rPr>
          <w:color w:val="000000"/>
          <w:sz w:val="20"/>
          <w:szCs w:val="20"/>
          <w:lang w:val="en-GB"/>
        </w:rPr>
        <w:t>personal data of the data subject</w:t>
      </w:r>
      <w:r w:rsidRPr="00540795">
        <w:rPr>
          <w:color w:val="000000"/>
          <w:sz w:val="20"/>
          <w:szCs w:val="20"/>
          <w:lang w:val="en-GB"/>
        </w:rPr>
        <w:t>, for what purposes, on what basis and for how long</w:t>
      </w:r>
      <w:r w:rsidR="0085776A" w:rsidRPr="00540795">
        <w:rPr>
          <w:color w:val="000000"/>
          <w:sz w:val="20"/>
          <w:szCs w:val="20"/>
          <w:lang w:val="en-GB"/>
        </w:rPr>
        <w:t xml:space="preserve"> will be processed</w:t>
      </w:r>
      <w:r w:rsidRPr="00540795">
        <w:rPr>
          <w:color w:val="000000"/>
          <w:sz w:val="20"/>
          <w:szCs w:val="20"/>
          <w:lang w:val="en-GB"/>
        </w:rPr>
        <w:t xml:space="preserve">; the data subject's rights in relation to the processing; the source of the data if personal data have not been obtained from the data subject; to whom he or she may address any questions or complaints regarding the processing, etc. </w:t>
      </w:r>
    </w:p>
    <w:p w14:paraId="7AB6F6A7" w14:textId="77777777" w:rsidR="00F3703D" w:rsidRPr="00540795" w:rsidRDefault="00F3703D" w:rsidP="000F7B88">
      <w:pPr>
        <w:pStyle w:val="NormlWeb"/>
        <w:spacing w:after="0"/>
        <w:ind w:left="284" w:firstLine="0"/>
        <w:rPr>
          <w:color w:val="000000"/>
          <w:sz w:val="20"/>
          <w:szCs w:val="20"/>
          <w:lang w:val="en-GB"/>
        </w:rPr>
      </w:pPr>
      <w:bookmarkStart w:id="2" w:name="_Hlk135130423"/>
      <w:r w:rsidRPr="00540795">
        <w:rPr>
          <w:color w:val="000000"/>
          <w:sz w:val="20"/>
          <w:szCs w:val="20"/>
          <w:lang w:val="en-GB"/>
        </w:rPr>
        <w:t>When requested by the data subject, the information may be provided orally, provided that the identity of the data subject is proven by other means</w:t>
      </w:r>
      <w:bookmarkEnd w:id="2"/>
      <w:r w:rsidRPr="00540795">
        <w:rPr>
          <w:color w:val="000000"/>
          <w:sz w:val="20"/>
          <w:szCs w:val="20"/>
          <w:lang w:val="en-GB"/>
        </w:rPr>
        <w:t>.</w:t>
      </w:r>
    </w:p>
    <w:p w14:paraId="2CB595EE" w14:textId="77777777" w:rsidR="00767AB9" w:rsidRPr="00540795" w:rsidRDefault="00767AB9" w:rsidP="000F7B88">
      <w:pPr>
        <w:pStyle w:val="Default"/>
        <w:ind w:left="284"/>
        <w:jc w:val="both"/>
        <w:rPr>
          <w:rFonts w:ascii="Times New Roman" w:hAnsi="Times New Roman" w:cs="Times New Roman"/>
          <w:sz w:val="20"/>
          <w:szCs w:val="20"/>
          <w:lang w:val="en-GB"/>
        </w:rPr>
      </w:pPr>
    </w:p>
    <w:p w14:paraId="4D459377" w14:textId="22A338C0" w:rsidR="00767AB9" w:rsidRPr="00540795" w:rsidRDefault="00E61C26"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sz w:val="20"/>
          <w:szCs w:val="20"/>
          <w:u w:val="single"/>
          <w:lang w:val="en-GB"/>
        </w:rPr>
        <w:t>Right of access by the data subject (</w:t>
      </w:r>
      <w:r w:rsidR="00AB1E98" w:rsidRPr="00540795">
        <w:rPr>
          <w:rFonts w:ascii="Times New Roman" w:hAnsi="Times New Roman" w:cs="Times New Roman"/>
          <w:sz w:val="20"/>
          <w:szCs w:val="20"/>
          <w:u w:val="single"/>
          <w:lang w:val="en-GB"/>
        </w:rPr>
        <w:t xml:space="preserve">See </w:t>
      </w:r>
      <w:r w:rsidRPr="00540795">
        <w:rPr>
          <w:rFonts w:ascii="Times New Roman" w:hAnsi="Times New Roman" w:cs="Times New Roman"/>
          <w:sz w:val="20"/>
          <w:szCs w:val="20"/>
          <w:u w:val="single"/>
          <w:lang w:val="en-GB"/>
        </w:rPr>
        <w:t>Article 15 of GDPR</w:t>
      </w:r>
      <w:r w:rsidR="00AB1E98" w:rsidRPr="00540795">
        <w:rPr>
          <w:rFonts w:ascii="Times New Roman" w:hAnsi="Times New Roman" w:cs="Times New Roman"/>
          <w:sz w:val="20"/>
          <w:szCs w:val="20"/>
          <w:u w:val="single"/>
          <w:lang w:val="en-GB"/>
        </w:rPr>
        <w:t xml:space="preserve"> for more information</w:t>
      </w:r>
      <w:r w:rsidRPr="00540795">
        <w:rPr>
          <w:rFonts w:ascii="Times New Roman" w:hAnsi="Times New Roman" w:cs="Times New Roman"/>
          <w:sz w:val="20"/>
          <w:szCs w:val="20"/>
          <w:u w:val="single"/>
          <w:lang w:val="en-GB"/>
        </w:rPr>
        <w:t>)</w:t>
      </w:r>
    </w:p>
    <w:p w14:paraId="48E26FBA" w14:textId="31267EE2" w:rsidR="00991B7F" w:rsidRPr="00540795" w:rsidRDefault="00991B7F" w:rsidP="000F7B88">
      <w:pPr>
        <w:pStyle w:val="NormlWeb"/>
        <w:spacing w:after="0"/>
        <w:ind w:left="284" w:firstLine="0"/>
        <w:rPr>
          <w:color w:val="000000"/>
          <w:sz w:val="20"/>
          <w:szCs w:val="20"/>
          <w:lang w:val="en-GB"/>
        </w:rPr>
      </w:pPr>
      <w:r w:rsidRPr="00540795">
        <w:rPr>
          <w:color w:val="000000"/>
          <w:sz w:val="20"/>
          <w:szCs w:val="20"/>
          <w:lang w:val="en-GB"/>
        </w:rPr>
        <w:t>The data subject may request from the controller full information about the processing and a copy of his or her personal data.</w:t>
      </w:r>
    </w:p>
    <w:p w14:paraId="01372B6E" w14:textId="3796D4C5" w:rsidR="00767AB9" w:rsidRPr="00540795" w:rsidRDefault="00991B7F" w:rsidP="000F7B88">
      <w:pPr>
        <w:pStyle w:val="NormlWeb"/>
        <w:spacing w:after="0"/>
        <w:ind w:left="284" w:firstLine="0"/>
        <w:rPr>
          <w:color w:val="000000"/>
          <w:sz w:val="20"/>
          <w:szCs w:val="20"/>
          <w:lang w:val="en-GB"/>
        </w:rPr>
      </w:pPr>
      <w:r w:rsidRPr="00540795">
        <w:rPr>
          <w:color w:val="000000"/>
          <w:sz w:val="20"/>
          <w:szCs w:val="20"/>
          <w:lang w:val="en-GB"/>
        </w:rPr>
        <w:t>The data subject shall have the right to obtain from the controller confirmation as to whether or not personal data concerning him or her are being processed, and, where that is the case, access to the personal data and the following information:</w:t>
      </w:r>
      <w:r w:rsidR="00E61C26" w:rsidRPr="00540795">
        <w:rPr>
          <w:sz w:val="20"/>
          <w:szCs w:val="20"/>
          <w:lang w:val="en-GB"/>
        </w:rPr>
        <w:t xml:space="preserve"> </w:t>
      </w:r>
    </w:p>
    <w:p w14:paraId="3C89BD5B"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(a) the purposes of the processing; </w:t>
      </w:r>
    </w:p>
    <w:p w14:paraId="0B320DDA"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(b) the categories of personal data concerned;</w:t>
      </w:r>
    </w:p>
    <w:p w14:paraId="1A4A0F35"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(c) the recipients or categories of recipient to whom the personal data have been or will be disclosed, in particular recipients in third countries or international organisations;</w:t>
      </w:r>
    </w:p>
    <w:p w14:paraId="263621C6"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(d) where possible, the envisaged period for which the personal data will be stored, or, if not possible, the criteria used to determine that period; </w:t>
      </w:r>
    </w:p>
    <w:p w14:paraId="05BA6148"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processing; </w:t>
      </w:r>
    </w:p>
    <w:p w14:paraId="5A32AB0C"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(f) the right to lodge a complaint with a supervisory authority;</w:t>
      </w:r>
    </w:p>
    <w:p w14:paraId="64D8C56C" w14:textId="77777777"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(g) where the personal data are not collected from the data subject, any available information as to their source;</w:t>
      </w:r>
    </w:p>
    <w:p w14:paraId="6B1AA6CF" w14:textId="5EBC625C" w:rsidR="00767AB9" w:rsidRPr="00540795" w:rsidRDefault="00E61C26" w:rsidP="000F7B88">
      <w:pPr>
        <w:spacing w:after="0" w:line="240" w:lineRule="auto"/>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(h) the existence of automated decision-making, including profiling, </w:t>
      </w:r>
      <w:bookmarkStart w:id="3" w:name="_Hlk135124698"/>
      <w:r w:rsidRPr="00540795">
        <w:rPr>
          <w:rFonts w:ascii="Times New Roman" w:hAnsi="Times New Roman" w:cs="Times New Roman"/>
          <w:sz w:val="20"/>
          <w:szCs w:val="20"/>
          <w:lang w:val="en-GB"/>
        </w:rPr>
        <w:t>referred to in Article 22</w:t>
      </w:r>
      <w:r w:rsidR="00200A3F" w:rsidRPr="00540795">
        <w:rPr>
          <w:rFonts w:ascii="Times New Roman" w:hAnsi="Times New Roman" w:cs="Times New Roman"/>
          <w:sz w:val="20"/>
          <w:szCs w:val="20"/>
          <w:lang w:val="en-GB"/>
        </w:rPr>
        <w:t xml:space="preserve"> </w:t>
      </w:r>
      <w:r w:rsidRPr="00540795">
        <w:rPr>
          <w:rFonts w:ascii="Times New Roman" w:hAnsi="Times New Roman" w:cs="Times New Roman"/>
          <w:sz w:val="20"/>
          <w:szCs w:val="20"/>
          <w:lang w:val="en-GB"/>
        </w:rPr>
        <w:t>of GDPR</w:t>
      </w:r>
      <w:bookmarkEnd w:id="3"/>
      <w:r w:rsidRPr="00540795">
        <w:rPr>
          <w:rFonts w:ascii="Times New Roman" w:hAnsi="Times New Roman" w:cs="Times New Roman"/>
          <w:sz w:val="20"/>
          <w:szCs w:val="20"/>
          <w:lang w:val="en-GB"/>
        </w:rPr>
        <w:t>, meaningful information about the logic involved, as well as the significance and the envisaged consequences of such processing for the data subject.</w:t>
      </w:r>
    </w:p>
    <w:p w14:paraId="787E4696" w14:textId="77777777" w:rsidR="00767AB9" w:rsidRPr="00540795" w:rsidRDefault="00767AB9" w:rsidP="000F7B88">
      <w:pPr>
        <w:spacing w:after="0" w:line="240" w:lineRule="auto"/>
        <w:ind w:left="284"/>
        <w:jc w:val="both"/>
        <w:rPr>
          <w:rFonts w:ascii="Times New Roman" w:hAnsi="Times New Roman" w:cs="Times New Roman"/>
          <w:sz w:val="20"/>
          <w:szCs w:val="20"/>
          <w:u w:val="single"/>
          <w:lang w:val="en-GB"/>
        </w:rPr>
      </w:pPr>
    </w:p>
    <w:p w14:paraId="1F66DE35" w14:textId="77777777" w:rsidR="00767AB9" w:rsidRPr="00540795" w:rsidRDefault="00E61C26"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sz w:val="20"/>
          <w:szCs w:val="20"/>
          <w:u w:val="single"/>
          <w:lang w:val="en-GB"/>
        </w:rPr>
        <w:lastRenderedPageBreak/>
        <w:t>Right to rectification (Article 16 of GDPR)</w:t>
      </w:r>
    </w:p>
    <w:p w14:paraId="48675884" w14:textId="77777777" w:rsidR="00767AB9" w:rsidRPr="00540795" w:rsidRDefault="00E61C26" w:rsidP="000F7B88">
      <w:pPr>
        <w:pStyle w:val="NormlWeb"/>
        <w:spacing w:after="0"/>
        <w:ind w:left="284" w:firstLine="0"/>
        <w:rPr>
          <w:sz w:val="20"/>
          <w:szCs w:val="20"/>
          <w:lang w:val="en-GB"/>
        </w:rPr>
      </w:pPr>
      <w:r w:rsidRPr="00540795">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3FBBA1CF" w14:textId="77777777" w:rsidR="00767AB9" w:rsidRPr="00540795" w:rsidRDefault="00767AB9" w:rsidP="000F7B88">
      <w:pPr>
        <w:pStyle w:val="NormlWeb"/>
        <w:spacing w:after="0"/>
        <w:ind w:left="360" w:firstLine="0"/>
        <w:rPr>
          <w:color w:val="000000"/>
          <w:sz w:val="20"/>
          <w:szCs w:val="20"/>
          <w:u w:val="single"/>
          <w:lang w:val="en-GB"/>
        </w:rPr>
      </w:pPr>
    </w:p>
    <w:p w14:paraId="1C3B6495" w14:textId="1CA45B37" w:rsidR="00767AB9" w:rsidRPr="00540795" w:rsidRDefault="00E61C26" w:rsidP="000F7B88">
      <w:pPr>
        <w:pStyle w:val="Default"/>
        <w:numPr>
          <w:ilvl w:val="0"/>
          <w:numId w:val="3"/>
        </w:numPr>
        <w:ind w:left="284" w:hanging="284"/>
        <w:jc w:val="both"/>
        <w:rPr>
          <w:sz w:val="20"/>
          <w:szCs w:val="20"/>
          <w:u w:val="single"/>
          <w:lang w:val="en-GB"/>
        </w:rPr>
      </w:pPr>
      <w:r w:rsidRPr="00540795">
        <w:rPr>
          <w:rFonts w:ascii="Times New Roman" w:hAnsi="Times New Roman" w:cs="Times New Roman"/>
          <w:sz w:val="20"/>
          <w:szCs w:val="20"/>
          <w:u w:val="single"/>
          <w:lang w:val="en-GB"/>
        </w:rPr>
        <w:t>Right to erasure (‘right to be forgotten’) (</w:t>
      </w:r>
      <w:r w:rsidR="001C2485" w:rsidRPr="00540795">
        <w:rPr>
          <w:rFonts w:ascii="Times New Roman" w:hAnsi="Times New Roman" w:cs="Times New Roman"/>
          <w:sz w:val="20"/>
          <w:szCs w:val="20"/>
          <w:u w:val="single"/>
          <w:lang w:val="en-GB"/>
        </w:rPr>
        <w:t xml:space="preserve">See </w:t>
      </w:r>
      <w:r w:rsidRPr="00540795">
        <w:rPr>
          <w:rFonts w:ascii="Times New Roman" w:hAnsi="Times New Roman" w:cs="Times New Roman"/>
          <w:sz w:val="20"/>
          <w:szCs w:val="20"/>
          <w:u w:val="single"/>
          <w:lang w:val="en-GB"/>
        </w:rPr>
        <w:t>Article 17 of GDPR</w:t>
      </w:r>
      <w:r w:rsidR="001C2485" w:rsidRPr="00540795">
        <w:rPr>
          <w:rFonts w:ascii="Times New Roman" w:hAnsi="Times New Roman" w:cs="Times New Roman"/>
          <w:sz w:val="20"/>
          <w:szCs w:val="20"/>
          <w:u w:val="single"/>
          <w:lang w:val="en-GB"/>
        </w:rPr>
        <w:t xml:space="preserve"> for more information</w:t>
      </w:r>
      <w:r w:rsidRPr="00540795">
        <w:rPr>
          <w:rFonts w:ascii="Times New Roman" w:hAnsi="Times New Roman" w:cs="Times New Roman"/>
          <w:sz w:val="20"/>
          <w:szCs w:val="20"/>
          <w:u w:val="single"/>
          <w:lang w:val="en-GB"/>
        </w:rPr>
        <w:t>)</w:t>
      </w:r>
    </w:p>
    <w:p w14:paraId="2D8E6E90" w14:textId="77777777" w:rsidR="00767AB9" w:rsidRPr="00540795" w:rsidRDefault="00E61C26" w:rsidP="000F7B88">
      <w:pPr>
        <w:pStyle w:val="NormlWeb"/>
        <w:spacing w:after="0"/>
        <w:ind w:left="284" w:firstLine="0"/>
        <w:rPr>
          <w:sz w:val="20"/>
          <w:szCs w:val="20"/>
          <w:lang w:val="en-GB"/>
        </w:rPr>
      </w:pPr>
      <w:bookmarkStart w:id="4" w:name="_Hlk135125467"/>
      <w:r w:rsidRPr="00540795">
        <w:rPr>
          <w:sz w:val="20"/>
          <w:szCs w:val="20"/>
          <w:lang w:val="en-GB"/>
        </w:rPr>
        <w:t xml:space="preserve">The data subject shall have the right to obtain from the controller the erasure of personal data concerning him or her without undue delay and </w:t>
      </w:r>
      <w:bookmarkEnd w:id="4"/>
      <w:r w:rsidRPr="00540795">
        <w:rPr>
          <w:sz w:val="20"/>
          <w:szCs w:val="20"/>
          <w:lang w:val="en-GB"/>
        </w:rPr>
        <w:t>the controller shall have the obligation to erase personal data without undue delay where one of the following grounds applies:</w:t>
      </w:r>
    </w:p>
    <w:p w14:paraId="4C345A43" w14:textId="5DCE781E" w:rsidR="00767AB9" w:rsidRPr="00540795" w:rsidRDefault="00E61C26" w:rsidP="000F7B88">
      <w:pPr>
        <w:pStyle w:val="NormlWeb"/>
        <w:spacing w:after="0"/>
        <w:ind w:left="360" w:firstLine="0"/>
        <w:rPr>
          <w:sz w:val="20"/>
          <w:szCs w:val="20"/>
          <w:lang w:val="en-GB"/>
        </w:rPr>
      </w:pPr>
      <w:r w:rsidRPr="00540795">
        <w:rPr>
          <w:sz w:val="20"/>
          <w:szCs w:val="20"/>
          <w:lang w:val="en-GB"/>
        </w:rPr>
        <w:t>(a)</w:t>
      </w:r>
      <w:r w:rsidR="0026065A" w:rsidRPr="00540795">
        <w:rPr>
          <w:color w:val="000000"/>
          <w:sz w:val="20"/>
          <w:szCs w:val="20"/>
          <w:lang w:val="en-GB"/>
        </w:rPr>
        <w:t xml:space="preserve"> the purpose of the processing has ceased; </w:t>
      </w:r>
    </w:p>
    <w:p w14:paraId="0F778EEA" w14:textId="77777777" w:rsidR="00767AB9" w:rsidRPr="00540795" w:rsidRDefault="00E61C26" w:rsidP="000F7B88">
      <w:pPr>
        <w:pStyle w:val="NormlWeb"/>
        <w:spacing w:after="0"/>
        <w:ind w:left="360" w:firstLine="0"/>
        <w:rPr>
          <w:sz w:val="20"/>
          <w:szCs w:val="20"/>
          <w:lang w:val="en-GB"/>
        </w:rPr>
      </w:pPr>
      <w:r w:rsidRPr="00540795">
        <w:rPr>
          <w:sz w:val="20"/>
          <w:szCs w:val="20"/>
          <w:lang w:val="en-GB"/>
        </w:rPr>
        <w:t>(b) the data subject withdraws consent on which the processing is based, and where there is no other legal ground for the processing;</w:t>
      </w:r>
    </w:p>
    <w:p w14:paraId="78B260ED" w14:textId="780A05C1" w:rsidR="00767AB9" w:rsidRPr="00540795" w:rsidRDefault="00E61C26" w:rsidP="000F7B88">
      <w:pPr>
        <w:pStyle w:val="NormlWeb"/>
        <w:spacing w:after="0"/>
        <w:ind w:left="360" w:firstLine="0"/>
        <w:rPr>
          <w:sz w:val="20"/>
          <w:szCs w:val="20"/>
          <w:lang w:val="en-GB"/>
        </w:rPr>
      </w:pPr>
      <w:r w:rsidRPr="00540795">
        <w:rPr>
          <w:sz w:val="20"/>
          <w:szCs w:val="20"/>
          <w:lang w:val="en-GB"/>
        </w:rPr>
        <w:t>(c)</w:t>
      </w:r>
      <w:bookmarkStart w:id="5" w:name="_Hlk135125290"/>
      <w:r w:rsidR="00BC6C86" w:rsidRPr="00540795">
        <w:rPr>
          <w:sz w:val="20"/>
          <w:szCs w:val="20"/>
          <w:lang w:val="en-GB"/>
        </w:rPr>
        <w:t xml:space="preserve"> </w:t>
      </w:r>
      <w:r w:rsidRPr="00540795">
        <w:rPr>
          <w:color w:val="000000"/>
          <w:sz w:val="20"/>
          <w:szCs w:val="20"/>
          <w:lang w:val="en-GB"/>
        </w:rPr>
        <w:t>the</w:t>
      </w:r>
      <w:r w:rsidRPr="00540795">
        <w:rPr>
          <w:sz w:val="20"/>
          <w:szCs w:val="20"/>
          <w:lang w:val="en-GB"/>
        </w:rPr>
        <w:t xml:space="preserve"> data subject objects to the processing of personal data which </w:t>
      </w:r>
      <w:r w:rsidR="005F03A1" w:rsidRPr="00540795">
        <w:rPr>
          <w:color w:val="000000"/>
          <w:sz w:val="20"/>
          <w:szCs w:val="20"/>
          <w:lang w:val="en-GB"/>
        </w:rPr>
        <w:t xml:space="preserve">is based on a legitimate interest </w:t>
      </w:r>
      <w:r w:rsidR="00082A14" w:rsidRPr="00540795">
        <w:rPr>
          <w:color w:val="000000"/>
          <w:sz w:val="20"/>
          <w:szCs w:val="20"/>
          <w:lang w:val="en-GB"/>
        </w:rPr>
        <w:t xml:space="preserve">pursued by the controller or by a third party </w:t>
      </w:r>
      <w:r w:rsidR="005F03A1" w:rsidRPr="00540795">
        <w:rPr>
          <w:color w:val="000000"/>
          <w:sz w:val="20"/>
          <w:szCs w:val="20"/>
          <w:lang w:val="en-GB"/>
        </w:rPr>
        <w:t xml:space="preserve">or is necessary for the performance of a task carried out in the public interest or in the exercise of official authority vested in the controller, </w:t>
      </w:r>
      <w:r w:rsidR="0009454B" w:rsidRPr="00540795">
        <w:rPr>
          <w:sz w:val="20"/>
          <w:szCs w:val="20"/>
          <w:lang w:val="en-GB"/>
        </w:rPr>
        <w:t>and there are no overriding legitimate grounds for the processing</w:t>
      </w:r>
      <w:bookmarkEnd w:id="5"/>
      <w:r w:rsidRPr="00540795">
        <w:rPr>
          <w:sz w:val="20"/>
          <w:szCs w:val="20"/>
          <w:lang w:val="en-GB"/>
        </w:rPr>
        <w:t>;</w:t>
      </w:r>
    </w:p>
    <w:p w14:paraId="6E3D4D98" w14:textId="26180D61"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(d) </w:t>
      </w:r>
      <w:r w:rsidR="005F03A1" w:rsidRPr="00540795">
        <w:rPr>
          <w:color w:val="000000"/>
          <w:sz w:val="20"/>
          <w:szCs w:val="20"/>
          <w:lang w:val="en-GB"/>
        </w:rPr>
        <w:t>the processing is unlawful</w:t>
      </w:r>
      <w:r w:rsidRPr="00540795">
        <w:rPr>
          <w:sz w:val="20"/>
          <w:szCs w:val="20"/>
          <w:lang w:val="en-GB"/>
        </w:rPr>
        <w:t xml:space="preserve">; </w:t>
      </w:r>
    </w:p>
    <w:p w14:paraId="40D6B6D5" w14:textId="03C61257"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(e) the personal data have to be erased </w:t>
      </w:r>
      <w:r w:rsidR="005F03A1" w:rsidRPr="00540795">
        <w:rPr>
          <w:color w:val="000000"/>
          <w:sz w:val="20"/>
          <w:szCs w:val="20"/>
          <w:lang w:val="en-GB"/>
        </w:rPr>
        <w:t xml:space="preserve">in order to comply </w:t>
      </w:r>
      <w:r w:rsidRPr="00540795">
        <w:rPr>
          <w:sz w:val="20"/>
          <w:szCs w:val="20"/>
          <w:lang w:val="en-GB"/>
        </w:rPr>
        <w:t xml:space="preserve">with a legal obligation in Union or Member State law to which the controller is subject; </w:t>
      </w:r>
    </w:p>
    <w:p w14:paraId="0830D18A" w14:textId="1DEE0F15"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(f) the personal data have been collected in relation to information society </w:t>
      </w:r>
      <w:r w:rsidR="00B53ECB" w:rsidRPr="00540795">
        <w:rPr>
          <w:sz w:val="20"/>
          <w:szCs w:val="20"/>
          <w:lang w:val="en-GB"/>
        </w:rPr>
        <w:t xml:space="preserve">services </w:t>
      </w:r>
      <w:r w:rsidRPr="00540795">
        <w:rPr>
          <w:sz w:val="20"/>
          <w:szCs w:val="20"/>
          <w:lang w:val="en-GB"/>
        </w:rPr>
        <w:t>offered directly to children.</w:t>
      </w:r>
    </w:p>
    <w:p w14:paraId="53E34B89" w14:textId="77777777" w:rsidR="00767AB9" w:rsidRPr="00540795" w:rsidRDefault="00767AB9" w:rsidP="000F7B88">
      <w:pPr>
        <w:pStyle w:val="NormlWeb"/>
        <w:spacing w:after="0"/>
        <w:ind w:left="360" w:firstLine="0"/>
        <w:rPr>
          <w:sz w:val="20"/>
          <w:szCs w:val="20"/>
          <w:lang w:val="en-GB"/>
        </w:rPr>
      </w:pPr>
    </w:p>
    <w:p w14:paraId="51D5ADA5" w14:textId="0EE1A950" w:rsidR="00767AB9" w:rsidRPr="00540795" w:rsidRDefault="00E61C26"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sz w:val="20"/>
          <w:szCs w:val="20"/>
          <w:u w:val="single"/>
          <w:lang w:val="en-GB"/>
        </w:rPr>
        <w:t>Right to restriction of processing (</w:t>
      </w:r>
      <w:r w:rsidR="00493298" w:rsidRPr="00540795">
        <w:rPr>
          <w:rFonts w:ascii="Times New Roman" w:hAnsi="Times New Roman" w:cs="Times New Roman"/>
          <w:sz w:val="20"/>
          <w:szCs w:val="20"/>
          <w:u w:val="single"/>
          <w:lang w:val="en-GB"/>
        </w:rPr>
        <w:t xml:space="preserve">See </w:t>
      </w:r>
      <w:r w:rsidRPr="00540795">
        <w:rPr>
          <w:rFonts w:ascii="Times New Roman" w:hAnsi="Times New Roman" w:cs="Times New Roman"/>
          <w:sz w:val="20"/>
          <w:szCs w:val="20"/>
          <w:u w:val="single"/>
          <w:lang w:val="en-GB"/>
        </w:rPr>
        <w:t>Article 18 of GDPR</w:t>
      </w:r>
      <w:r w:rsidR="00493298" w:rsidRPr="00540795">
        <w:rPr>
          <w:rFonts w:ascii="Times New Roman" w:hAnsi="Times New Roman" w:cs="Times New Roman"/>
          <w:sz w:val="20"/>
          <w:szCs w:val="20"/>
          <w:u w:val="single"/>
          <w:lang w:val="en-GB"/>
        </w:rPr>
        <w:t xml:space="preserve"> for more information</w:t>
      </w:r>
      <w:r w:rsidRPr="00540795">
        <w:rPr>
          <w:rFonts w:ascii="Times New Roman" w:hAnsi="Times New Roman" w:cs="Times New Roman"/>
          <w:sz w:val="20"/>
          <w:szCs w:val="20"/>
          <w:u w:val="single"/>
          <w:lang w:val="en-GB"/>
        </w:rPr>
        <w:t>)</w:t>
      </w:r>
    </w:p>
    <w:p w14:paraId="0D737BD8" w14:textId="77777777" w:rsidR="00767AB9" w:rsidRPr="00540795" w:rsidRDefault="00E61C26" w:rsidP="000F7B88">
      <w:pPr>
        <w:pStyle w:val="NormlWeb"/>
        <w:spacing w:after="0"/>
        <w:ind w:left="284" w:firstLine="0"/>
        <w:rPr>
          <w:sz w:val="20"/>
          <w:szCs w:val="20"/>
          <w:lang w:val="en-GB"/>
        </w:rPr>
      </w:pPr>
      <w:r w:rsidRPr="00540795">
        <w:rPr>
          <w:sz w:val="20"/>
          <w:szCs w:val="20"/>
          <w:lang w:val="en-GB"/>
        </w:rPr>
        <w:t xml:space="preserve">The data subject shall have the right to obtain from the controller restriction of processing where one of the following applies: </w:t>
      </w:r>
    </w:p>
    <w:p w14:paraId="2262CC56" w14:textId="3E0CA9AF"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(a) </w:t>
      </w:r>
      <w:r w:rsidR="004522B1" w:rsidRPr="00540795">
        <w:rPr>
          <w:color w:val="000000"/>
          <w:sz w:val="20"/>
          <w:szCs w:val="20"/>
          <w:lang w:val="en-GB"/>
        </w:rPr>
        <w:t>the data subject contests the accuracy of the personal data</w:t>
      </w:r>
      <w:r w:rsidRPr="00540795">
        <w:rPr>
          <w:sz w:val="20"/>
          <w:szCs w:val="20"/>
          <w:lang w:val="en-GB"/>
        </w:rPr>
        <w:t xml:space="preserve">; </w:t>
      </w:r>
    </w:p>
    <w:p w14:paraId="4345C1EE" w14:textId="77777777"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(b) the processing is unlawful and the data subject opposes the erasure of the personal data; </w:t>
      </w:r>
    </w:p>
    <w:p w14:paraId="662D9443" w14:textId="766ADF11" w:rsidR="00767AB9" w:rsidRPr="00540795" w:rsidRDefault="00E61C26" w:rsidP="000F7B88">
      <w:pPr>
        <w:pStyle w:val="NormlWeb"/>
        <w:spacing w:after="0"/>
        <w:ind w:left="360" w:firstLine="0"/>
        <w:rPr>
          <w:sz w:val="20"/>
          <w:szCs w:val="20"/>
          <w:lang w:val="en-GB"/>
        </w:rPr>
      </w:pPr>
      <w:r w:rsidRPr="00540795">
        <w:rPr>
          <w:sz w:val="20"/>
          <w:szCs w:val="20"/>
          <w:lang w:val="en-GB"/>
        </w:rPr>
        <w:t>(c) the controller no longer needs the personal data for the purposes of the processing, but they are required by the data subject for the establishment, exercise or defen</w:t>
      </w:r>
      <w:r w:rsidR="00107C04" w:rsidRPr="00540795">
        <w:rPr>
          <w:sz w:val="20"/>
          <w:szCs w:val="20"/>
          <w:lang w:val="en-GB"/>
        </w:rPr>
        <w:t>c</w:t>
      </w:r>
      <w:r w:rsidRPr="00540795">
        <w:rPr>
          <w:sz w:val="20"/>
          <w:szCs w:val="20"/>
          <w:lang w:val="en-GB"/>
        </w:rPr>
        <w:t xml:space="preserve">e of legal claims; </w:t>
      </w:r>
    </w:p>
    <w:p w14:paraId="7D9DAF25" w14:textId="7A040ED6"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(d) </w:t>
      </w:r>
      <w:r w:rsidR="00C67799" w:rsidRPr="00540795">
        <w:rPr>
          <w:sz w:val="20"/>
          <w:szCs w:val="20"/>
          <w:lang w:val="en-GB"/>
        </w:rPr>
        <w:t xml:space="preserve">the processing is based on legitimate interest </w:t>
      </w:r>
      <w:bookmarkStart w:id="6" w:name="_Hlk135130798"/>
      <w:r w:rsidR="00082A14" w:rsidRPr="00540795">
        <w:rPr>
          <w:sz w:val="20"/>
          <w:szCs w:val="20"/>
          <w:lang w:val="en-GB"/>
        </w:rPr>
        <w:t xml:space="preserve">pursued by the controller or by a third party </w:t>
      </w:r>
      <w:bookmarkEnd w:id="6"/>
      <w:r w:rsidR="00C67799" w:rsidRPr="00540795">
        <w:rPr>
          <w:sz w:val="20"/>
          <w:szCs w:val="20"/>
          <w:lang w:val="en-GB"/>
        </w:rPr>
        <w:t>or is necessary for the performance of a task carried out in the public interest</w:t>
      </w:r>
      <w:r w:rsidR="005353D4" w:rsidRPr="00540795">
        <w:rPr>
          <w:sz w:val="20"/>
          <w:szCs w:val="20"/>
          <w:lang w:val="en-GB"/>
        </w:rPr>
        <w:t xml:space="preserve"> or</w:t>
      </w:r>
      <w:r w:rsidR="00C67799" w:rsidRPr="00540795">
        <w:rPr>
          <w:sz w:val="20"/>
          <w:szCs w:val="20"/>
          <w:lang w:val="en-GB"/>
        </w:rPr>
        <w:t xml:space="preserve"> in the exercise of official authority vested in the controller, and the data subject objects to the processing</w:t>
      </w:r>
      <w:r w:rsidRPr="00540795">
        <w:rPr>
          <w:sz w:val="20"/>
          <w:szCs w:val="20"/>
          <w:lang w:val="en-GB"/>
        </w:rPr>
        <w:t>.</w:t>
      </w:r>
    </w:p>
    <w:p w14:paraId="1E5BE0C0" w14:textId="48F00D86" w:rsidR="008D1250" w:rsidRPr="00540795" w:rsidRDefault="008D1250" w:rsidP="000F7B88">
      <w:pPr>
        <w:pStyle w:val="NormlWeb"/>
        <w:spacing w:after="0"/>
        <w:ind w:left="284" w:firstLine="0"/>
        <w:rPr>
          <w:sz w:val="20"/>
          <w:szCs w:val="20"/>
          <w:lang w:val="en-GB"/>
        </w:rPr>
      </w:pPr>
      <w:r w:rsidRPr="00540795">
        <w:rPr>
          <w:color w:val="000000"/>
          <w:sz w:val="20"/>
          <w:szCs w:val="20"/>
          <w:lang w:val="en-GB"/>
        </w:rPr>
        <w:t xml:space="preserve">In this case, the controller only stores the data, with the exceptions set out in the GDPR. </w:t>
      </w:r>
    </w:p>
    <w:p w14:paraId="2555125C" w14:textId="77777777" w:rsidR="00767AB9" w:rsidRPr="00540795" w:rsidRDefault="00767AB9" w:rsidP="000F7B88">
      <w:pPr>
        <w:spacing w:after="0" w:line="240" w:lineRule="auto"/>
        <w:jc w:val="both"/>
        <w:rPr>
          <w:rFonts w:ascii="Times New Roman" w:hAnsi="Times New Roman" w:cs="Times New Roman"/>
          <w:color w:val="000000"/>
          <w:sz w:val="20"/>
          <w:szCs w:val="20"/>
          <w:lang w:val="en-GB"/>
        </w:rPr>
      </w:pPr>
    </w:p>
    <w:p w14:paraId="4BAE06E6" w14:textId="77777777" w:rsidR="00767AB9" w:rsidRPr="00540795" w:rsidRDefault="00E61C26" w:rsidP="000F7B88">
      <w:pPr>
        <w:pStyle w:val="Default"/>
        <w:numPr>
          <w:ilvl w:val="0"/>
          <w:numId w:val="3"/>
        </w:numPr>
        <w:ind w:left="284" w:hanging="284"/>
        <w:jc w:val="both"/>
        <w:rPr>
          <w:rFonts w:ascii="Times New Roman" w:eastAsia="Calibri" w:hAnsi="Times New Roman" w:cs="Times New Roman"/>
          <w:sz w:val="20"/>
          <w:szCs w:val="20"/>
          <w:u w:val="single"/>
          <w:lang w:val="en-GB"/>
        </w:rPr>
      </w:pPr>
      <w:r w:rsidRPr="00540795">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6E4B7739" w14:textId="211BBCE4"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6029C575" w14:textId="77777777" w:rsidR="00767AB9" w:rsidRPr="00540795" w:rsidRDefault="00767AB9" w:rsidP="000F7B88">
      <w:pPr>
        <w:pStyle w:val="Default"/>
        <w:ind w:left="284"/>
        <w:jc w:val="both"/>
        <w:rPr>
          <w:rFonts w:ascii="Times New Roman" w:hAnsi="Times New Roman" w:cs="Times New Roman"/>
          <w:sz w:val="20"/>
          <w:szCs w:val="20"/>
          <w:lang w:val="en-GB"/>
        </w:rPr>
      </w:pPr>
    </w:p>
    <w:p w14:paraId="3D890E2B" w14:textId="54997895" w:rsidR="00767AB9" w:rsidRPr="00540795" w:rsidRDefault="00E61C26"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sz w:val="20"/>
          <w:szCs w:val="20"/>
          <w:u w:val="single"/>
          <w:lang w:val="en-GB"/>
        </w:rPr>
        <w:t>Right to data portability (</w:t>
      </w:r>
      <w:r w:rsidR="00363D77" w:rsidRPr="00540795">
        <w:rPr>
          <w:rFonts w:ascii="Times New Roman" w:hAnsi="Times New Roman" w:cs="Times New Roman"/>
          <w:sz w:val="20"/>
          <w:szCs w:val="20"/>
          <w:u w:val="single"/>
          <w:lang w:val="en-GB"/>
        </w:rPr>
        <w:t xml:space="preserve">See </w:t>
      </w:r>
      <w:r w:rsidRPr="00540795">
        <w:rPr>
          <w:rFonts w:ascii="Times New Roman" w:hAnsi="Times New Roman" w:cs="Times New Roman"/>
          <w:sz w:val="20"/>
          <w:szCs w:val="20"/>
          <w:u w:val="single"/>
          <w:lang w:val="en-GB"/>
        </w:rPr>
        <w:t>Article 20 of GDPR</w:t>
      </w:r>
      <w:r w:rsidR="00363D77" w:rsidRPr="00540795">
        <w:rPr>
          <w:rFonts w:ascii="Times New Roman" w:hAnsi="Times New Roman" w:cs="Times New Roman"/>
          <w:sz w:val="20"/>
          <w:szCs w:val="20"/>
          <w:u w:val="single"/>
          <w:lang w:val="en-GB"/>
        </w:rPr>
        <w:t xml:space="preserve"> for more information</w:t>
      </w:r>
      <w:r w:rsidRPr="00540795">
        <w:rPr>
          <w:rFonts w:ascii="Times New Roman" w:hAnsi="Times New Roman" w:cs="Times New Roman"/>
          <w:sz w:val="20"/>
          <w:szCs w:val="20"/>
          <w:u w:val="single"/>
          <w:lang w:val="en-GB"/>
        </w:rPr>
        <w:t xml:space="preserve">) </w:t>
      </w:r>
    </w:p>
    <w:p w14:paraId="4DF15A57" w14:textId="77777777"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3F23A9D3" w14:textId="77777777" w:rsidR="00767AB9" w:rsidRPr="00540795" w:rsidRDefault="00E61C26" w:rsidP="000F7B88">
      <w:pPr>
        <w:pStyle w:val="NormlWeb"/>
        <w:spacing w:after="0"/>
        <w:ind w:left="360" w:firstLine="0"/>
        <w:rPr>
          <w:sz w:val="20"/>
          <w:szCs w:val="20"/>
          <w:lang w:val="en-GB"/>
        </w:rPr>
      </w:pPr>
      <w:r w:rsidRPr="00540795">
        <w:rPr>
          <w:sz w:val="20"/>
          <w:szCs w:val="20"/>
          <w:lang w:val="en-GB"/>
        </w:rPr>
        <w:t>(a) the processing is based on consent or on a contract; and</w:t>
      </w:r>
    </w:p>
    <w:p w14:paraId="5636E4E9" w14:textId="77777777" w:rsidR="00767AB9" w:rsidRPr="00540795" w:rsidRDefault="00E61C26" w:rsidP="000F7B88">
      <w:pPr>
        <w:pStyle w:val="NormlWeb"/>
        <w:spacing w:after="0"/>
        <w:ind w:left="360" w:firstLine="0"/>
        <w:rPr>
          <w:sz w:val="20"/>
          <w:szCs w:val="20"/>
          <w:lang w:val="en-GB"/>
        </w:rPr>
      </w:pPr>
      <w:r w:rsidRPr="00540795">
        <w:rPr>
          <w:sz w:val="20"/>
          <w:szCs w:val="20"/>
          <w:lang w:val="en-GB"/>
        </w:rPr>
        <w:t>(b) the processing is carried out by automated means.</w:t>
      </w:r>
    </w:p>
    <w:p w14:paraId="12F88FA5" w14:textId="402A2DD3"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In exercising </w:t>
      </w:r>
      <w:r w:rsidR="006E179B" w:rsidRPr="00540795">
        <w:rPr>
          <w:rFonts w:ascii="Times New Roman" w:hAnsi="Times New Roman" w:cs="Times New Roman"/>
          <w:sz w:val="20"/>
          <w:szCs w:val="20"/>
          <w:lang w:val="en-GB"/>
        </w:rPr>
        <w:t xml:space="preserve">the </w:t>
      </w:r>
      <w:r w:rsidRPr="00540795">
        <w:rPr>
          <w:rFonts w:ascii="Times New Roman" w:hAnsi="Times New Roman" w:cs="Times New Roman"/>
          <w:sz w:val="20"/>
          <w:szCs w:val="20"/>
          <w:lang w:val="en-GB"/>
        </w:rPr>
        <w:t xml:space="preserve">right to data portability, the data subject shall have the right to have the personal data transmitted directly from one controller to another, where technically feasible. </w:t>
      </w:r>
    </w:p>
    <w:p w14:paraId="64AB6DFA" w14:textId="79E6CA87"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The exercise of this right shall be without prejudice to the right to be </w:t>
      </w:r>
      <w:r w:rsidR="006E179B" w:rsidRPr="00540795">
        <w:rPr>
          <w:rFonts w:ascii="Times New Roman" w:hAnsi="Times New Roman" w:cs="Times New Roman"/>
          <w:sz w:val="20"/>
          <w:szCs w:val="20"/>
          <w:lang w:val="en-GB"/>
        </w:rPr>
        <w:t>erasure</w:t>
      </w:r>
      <w:r w:rsidRPr="00540795">
        <w:rPr>
          <w:rFonts w:ascii="Times New Roman" w:hAnsi="Times New Roman" w:cs="Times New Roman"/>
          <w:sz w:val="20"/>
          <w:szCs w:val="20"/>
          <w:lang w:val="en-GB"/>
        </w:rPr>
        <w:t xml:space="preserve">. </w:t>
      </w:r>
    </w:p>
    <w:p w14:paraId="2CB771C3" w14:textId="77777777" w:rsidR="006E179B" w:rsidRPr="00540795" w:rsidRDefault="006E179B" w:rsidP="000F7B88">
      <w:pPr>
        <w:shd w:val="clear" w:color="auto" w:fill="FFFFFF"/>
        <w:spacing w:after="0" w:line="240" w:lineRule="auto"/>
        <w:ind w:left="284"/>
        <w:jc w:val="both"/>
        <w:rPr>
          <w:rFonts w:ascii="Times New Roman" w:hAnsi="Times New Roman" w:cs="Times New Roman"/>
          <w:color w:val="000000"/>
          <w:sz w:val="20"/>
          <w:szCs w:val="20"/>
          <w:lang w:val="en-GB"/>
        </w:rPr>
      </w:pPr>
      <w:r w:rsidRPr="00540795">
        <w:rPr>
          <w:rFonts w:ascii="Times New Roman" w:hAnsi="Times New Roman" w:cs="Times New Roman"/>
          <w:color w:val="000000"/>
          <w:sz w:val="20"/>
          <w:szCs w:val="20"/>
          <w:lang w:val="en-GB"/>
        </w:rPr>
        <w:t>The right to data portability shall not apply to processing necessary for the performance of a task carried out in the public interest or in the exercise of official authority vested in the controller.</w:t>
      </w:r>
    </w:p>
    <w:p w14:paraId="1FA70323" w14:textId="77777777" w:rsidR="00767AB9" w:rsidRPr="00540795" w:rsidRDefault="00767AB9" w:rsidP="000F7B88">
      <w:pPr>
        <w:pStyle w:val="Default"/>
        <w:ind w:left="360"/>
        <w:jc w:val="both"/>
        <w:rPr>
          <w:rFonts w:ascii="Times New Roman" w:hAnsi="Times New Roman" w:cs="Times New Roman"/>
          <w:sz w:val="20"/>
          <w:szCs w:val="20"/>
          <w:u w:val="single"/>
          <w:lang w:val="en-GB"/>
        </w:rPr>
      </w:pPr>
    </w:p>
    <w:p w14:paraId="65301E18" w14:textId="0DF8DED9" w:rsidR="00767AB9" w:rsidRPr="00540795" w:rsidRDefault="00E61C26"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sz w:val="20"/>
          <w:szCs w:val="20"/>
          <w:u w:val="single"/>
          <w:lang w:val="en-GB"/>
        </w:rPr>
        <w:t>Right to object (</w:t>
      </w:r>
      <w:r w:rsidR="00363D77" w:rsidRPr="00540795">
        <w:rPr>
          <w:rFonts w:ascii="Times New Roman" w:hAnsi="Times New Roman" w:cs="Times New Roman"/>
          <w:sz w:val="20"/>
          <w:szCs w:val="20"/>
          <w:u w:val="single"/>
          <w:lang w:val="en-GB"/>
        </w:rPr>
        <w:t xml:space="preserve">See </w:t>
      </w:r>
      <w:r w:rsidRPr="00540795">
        <w:rPr>
          <w:rFonts w:ascii="Times New Roman" w:hAnsi="Times New Roman" w:cs="Times New Roman"/>
          <w:sz w:val="20"/>
          <w:szCs w:val="20"/>
          <w:u w:val="single"/>
          <w:lang w:val="en-GB"/>
        </w:rPr>
        <w:t>Article 21 of GDPR</w:t>
      </w:r>
      <w:r w:rsidR="00363D77" w:rsidRPr="00540795">
        <w:rPr>
          <w:rFonts w:ascii="Times New Roman" w:hAnsi="Times New Roman" w:cs="Times New Roman"/>
          <w:sz w:val="20"/>
          <w:szCs w:val="20"/>
          <w:u w:val="single"/>
          <w:lang w:val="en-GB"/>
        </w:rPr>
        <w:t xml:space="preserve"> for more information</w:t>
      </w:r>
      <w:r w:rsidRPr="00540795">
        <w:rPr>
          <w:rFonts w:ascii="Times New Roman" w:hAnsi="Times New Roman" w:cs="Times New Roman"/>
          <w:sz w:val="20"/>
          <w:szCs w:val="20"/>
          <w:u w:val="single"/>
          <w:lang w:val="en-GB"/>
        </w:rPr>
        <w:t xml:space="preserve">) </w:t>
      </w:r>
    </w:p>
    <w:p w14:paraId="01FF6A65" w14:textId="7EE5263B"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w:t>
      </w:r>
      <w:r w:rsidR="002307EE" w:rsidRPr="00540795">
        <w:rPr>
          <w:rFonts w:ascii="Times New Roman" w:hAnsi="Times New Roman" w:cs="Times New Roman"/>
          <w:sz w:val="20"/>
          <w:szCs w:val="20"/>
          <w:lang w:val="en-GB"/>
        </w:rPr>
        <w:t>based on</w:t>
      </w:r>
      <w:r w:rsidRPr="00540795">
        <w:rPr>
          <w:rFonts w:ascii="Times New Roman" w:hAnsi="Times New Roman" w:cs="Times New Roman"/>
          <w:sz w:val="20"/>
          <w:szCs w:val="20"/>
          <w:lang w:val="en-GB"/>
        </w:rPr>
        <w:t xml:space="preserve"> legitimate interest </w:t>
      </w:r>
      <w:bookmarkStart w:id="7" w:name="_Hlk135126341"/>
      <w:r w:rsidRPr="00540795">
        <w:rPr>
          <w:rFonts w:ascii="Times New Roman" w:hAnsi="Times New Roman" w:cs="Times New Roman"/>
          <w:sz w:val="20"/>
          <w:szCs w:val="20"/>
          <w:lang w:val="en-GB"/>
        </w:rPr>
        <w:t>pursued by the controller or by a third party</w:t>
      </w:r>
      <w:bookmarkEnd w:id="7"/>
      <w:r w:rsidRPr="00540795">
        <w:rPr>
          <w:rFonts w:ascii="Times New Roman" w:hAnsi="Times New Roman" w:cs="Times New Roman"/>
          <w:sz w:val="20"/>
          <w:szCs w:val="20"/>
          <w:lang w:val="en-GB"/>
        </w:rPr>
        <w:t xml:space="preserve"> or </w:t>
      </w:r>
      <w:r w:rsidR="00897C95" w:rsidRPr="00540795">
        <w:rPr>
          <w:rFonts w:ascii="Times New Roman" w:hAnsi="Times New Roman" w:cs="Times New Roman"/>
          <w:sz w:val="20"/>
          <w:szCs w:val="20"/>
          <w:shd w:val="clear" w:color="auto" w:fill="FFFFFF"/>
          <w:lang w:val="en-GB"/>
        </w:rPr>
        <w:t xml:space="preserve">if the processing is necessary for </w:t>
      </w:r>
      <w:r w:rsidRPr="00540795">
        <w:rPr>
          <w:rFonts w:ascii="Times New Roman" w:hAnsi="Times New Roman" w:cs="Times New Roman"/>
          <w:sz w:val="20"/>
          <w:szCs w:val="20"/>
          <w:lang w:val="en-GB"/>
        </w:rPr>
        <w:t xml:space="preserve">the performance of a task carried out in the public interest </w:t>
      </w:r>
      <w:r w:rsidRPr="00540795">
        <w:rPr>
          <w:rFonts w:ascii="Times New Roman" w:hAnsi="Times New Roman" w:cs="Times New Roman"/>
          <w:sz w:val="20"/>
          <w:szCs w:val="20"/>
          <w:lang w:val="en-GB"/>
        </w:rPr>
        <w:lastRenderedPageBreak/>
        <w:t>or in the exercise of official authority vested in the controller, including profiling</w:t>
      </w:r>
      <w:r w:rsidRPr="00540795">
        <w:rPr>
          <w:rStyle w:val="Lbjegyzet-hivatkozs"/>
          <w:rFonts w:ascii="Times New Roman" w:hAnsi="Times New Roman" w:cs="Times New Roman"/>
          <w:sz w:val="20"/>
          <w:szCs w:val="20"/>
          <w:lang w:val="en-GB"/>
        </w:rPr>
        <w:footnoteReference w:id="10"/>
      </w:r>
      <w:r w:rsidRPr="00540795">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3EA158D8" w14:textId="77777777" w:rsidR="00767AB9" w:rsidRPr="00540795" w:rsidRDefault="00767AB9" w:rsidP="000F7B88">
      <w:pPr>
        <w:pStyle w:val="Default"/>
        <w:ind w:left="284"/>
        <w:jc w:val="both"/>
        <w:rPr>
          <w:rFonts w:ascii="Times New Roman" w:hAnsi="Times New Roman" w:cs="Times New Roman"/>
          <w:sz w:val="20"/>
          <w:szCs w:val="20"/>
          <w:lang w:val="en-GB"/>
        </w:rPr>
      </w:pPr>
    </w:p>
    <w:p w14:paraId="4EDA1A21" w14:textId="11216EF3" w:rsidR="00767AB9" w:rsidRPr="00540795" w:rsidRDefault="00E61C26"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sz w:val="20"/>
          <w:szCs w:val="20"/>
          <w:u w:val="single"/>
          <w:lang w:val="en-GB"/>
        </w:rPr>
        <w:t>Automated individual decision-making, including profiling (</w:t>
      </w:r>
      <w:r w:rsidR="00082A14" w:rsidRPr="00540795">
        <w:rPr>
          <w:rFonts w:ascii="Times New Roman" w:hAnsi="Times New Roman" w:cs="Times New Roman"/>
          <w:sz w:val="20"/>
          <w:szCs w:val="20"/>
          <w:u w:val="single"/>
          <w:lang w:val="en-GB"/>
        </w:rPr>
        <w:t xml:space="preserve">See </w:t>
      </w:r>
      <w:r w:rsidRPr="00540795">
        <w:rPr>
          <w:rFonts w:ascii="Times New Roman" w:hAnsi="Times New Roman" w:cs="Times New Roman"/>
          <w:sz w:val="20"/>
          <w:szCs w:val="20"/>
          <w:u w:val="single"/>
          <w:lang w:val="en-GB"/>
        </w:rPr>
        <w:t>Article 22 of GDPR</w:t>
      </w:r>
      <w:r w:rsidR="00082A14" w:rsidRPr="00540795">
        <w:rPr>
          <w:rFonts w:ascii="Times New Roman" w:hAnsi="Times New Roman" w:cs="Times New Roman"/>
          <w:sz w:val="20"/>
          <w:szCs w:val="20"/>
          <w:u w:val="single"/>
          <w:lang w:val="en-GB"/>
        </w:rPr>
        <w:t xml:space="preserve"> for more information</w:t>
      </w:r>
      <w:r w:rsidRPr="00540795">
        <w:rPr>
          <w:rFonts w:ascii="Times New Roman" w:hAnsi="Times New Roman" w:cs="Times New Roman"/>
          <w:sz w:val="20"/>
          <w:szCs w:val="20"/>
          <w:u w:val="single"/>
          <w:lang w:val="en-GB"/>
        </w:rPr>
        <w:t>)</w:t>
      </w:r>
    </w:p>
    <w:p w14:paraId="202955A8" w14:textId="77777777"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6CC7D68F" w14:textId="77777777"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This provision shall not apply if the decision: </w:t>
      </w:r>
    </w:p>
    <w:p w14:paraId="497F258F" w14:textId="77777777"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(a) is necessary for entering into, or performance of, a contract between the data subject and a data controller; </w:t>
      </w:r>
    </w:p>
    <w:p w14:paraId="2DD0B14C" w14:textId="77777777"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3A2E7BFD" w14:textId="77777777" w:rsidR="00767AB9" w:rsidRPr="00540795" w:rsidRDefault="00E61C26" w:rsidP="000F7B88">
      <w:pPr>
        <w:pStyle w:val="NormlWeb"/>
        <w:spacing w:after="0"/>
        <w:ind w:left="360" w:firstLine="0"/>
        <w:rPr>
          <w:sz w:val="20"/>
          <w:szCs w:val="20"/>
          <w:lang w:val="en-GB"/>
        </w:rPr>
      </w:pPr>
      <w:r w:rsidRPr="00540795">
        <w:rPr>
          <w:sz w:val="20"/>
          <w:szCs w:val="20"/>
          <w:lang w:val="en-GB"/>
        </w:rPr>
        <w:t xml:space="preserve">(c) is based on the data subject's explicit consent. </w:t>
      </w:r>
    </w:p>
    <w:p w14:paraId="24576869" w14:textId="77777777"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484D5345" w14:textId="77777777" w:rsidR="00767AB9" w:rsidRPr="00540795" w:rsidRDefault="00767AB9" w:rsidP="000F7B88">
      <w:pPr>
        <w:pStyle w:val="NormlWeb"/>
        <w:spacing w:after="0"/>
        <w:rPr>
          <w:sz w:val="20"/>
          <w:szCs w:val="20"/>
          <w:lang w:val="en-GB"/>
        </w:rPr>
      </w:pPr>
    </w:p>
    <w:p w14:paraId="598050B6" w14:textId="155B1C35" w:rsidR="00767AB9" w:rsidRPr="00540795" w:rsidRDefault="007134B0" w:rsidP="000F7B88">
      <w:pPr>
        <w:pStyle w:val="Default"/>
        <w:numPr>
          <w:ilvl w:val="0"/>
          <w:numId w:val="3"/>
        </w:numPr>
        <w:ind w:left="284" w:hanging="284"/>
        <w:jc w:val="both"/>
        <w:rPr>
          <w:rFonts w:ascii="Times New Roman" w:hAnsi="Times New Roman" w:cs="Times New Roman"/>
          <w:sz w:val="20"/>
          <w:szCs w:val="20"/>
          <w:u w:val="single"/>
          <w:lang w:val="en-GB"/>
        </w:rPr>
      </w:pPr>
      <w:r w:rsidRPr="00540795">
        <w:rPr>
          <w:rFonts w:ascii="Times New Roman" w:hAnsi="Times New Roman" w:cs="Times New Roman"/>
          <w:sz w:val="20"/>
          <w:szCs w:val="20"/>
          <w:u w:val="single"/>
          <w:lang w:val="en-GB"/>
        </w:rPr>
        <w:t>The right to l</w:t>
      </w:r>
      <w:r w:rsidR="00E61C26" w:rsidRPr="00540795">
        <w:rPr>
          <w:rFonts w:ascii="Times New Roman" w:hAnsi="Times New Roman" w:cs="Times New Roman"/>
          <w:sz w:val="20"/>
          <w:szCs w:val="20"/>
          <w:u w:val="single"/>
          <w:lang w:val="en-GB"/>
        </w:rPr>
        <w:t>egal remedy – alternative possibilities</w:t>
      </w:r>
    </w:p>
    <w:p w14:paraId="2AA53D5F" w14:textId="77777777" w:rsidR="00767AB9" w:rsidRPr="00540795" w:rsidRDefault="00767AB9" w:rsidP="000F7B88">
      <w:pPr>
        <w:spacing w:after="0" w:line="240" w:lineRule="auto"/>
        <w:ind w:left="284"/>
        <w:jc w:val="both"/>
        <w:rPr>
          <w:rFonts w:ascii="Times New Roman" w:eastAsia="Times New Roman" w:hAnsi="Times New Roman" w:cs="Times New Roman"/>
          <w:vanish/>
          <w:color w:val="000000"/>
          <w:sz w:val="20"/>
          <w:szCs w:val="20"/>
          <w:lang w:val="en-GB" w:eastAsia="hu-HU"/>
        </w:rPr>
      </w:pPr>
    </w:p>
    <w:p w14:paraId="20302487" w14:textId="41F0E744" w:rsidR="00767AB9" w:rsidRPr="00540795" w:rsidRDefault="00E61C26" w:rsidP="000F7B88">
      <w:pPr>
        <w:pStyle w:val="NormlWeb"/>
        <w:spacing w:after="0"/>
        <w:ind w:firstLine="0"/>
        <w:rPr>
          <w:rFonts w:eastAsiaTheme="minorHAnsi"/>
          <w:sz w:val="20"/>
          <w:szCs w:val="20"/>
          <w:u w:val="single"/>
          <w:lang w:val="en-GB" w:eastAsia="en-US"/>
        </w:rPr>
      </w:pPr>
      <w:r w:rsidRPr="00540795">
        <w:rPr>
          <w:rFonts w:eastAsiaTheme="minorHAnsi"/>
          <w:sz w:val="20"/>
          <w:szCs w:val="20"/>
          <w:lang w:val="en-GB" w:eastAsia="en-US"/>
        </w:rPr>
        <w:t>10.1.</w:t>
      </w:r>
      <w:r w:rsidRPr="00540795">
        <w:rPr>
          <w:rFonts w:eastAsiaTheme="minorHAnsi"/>
          <w:sz w:val="20"/>
          <w:szCs w:val="20"/>
          <w:u w:val="single"/>
          <w:lang w:val="en-GB" w:eastAsia="en-US"/>
        </w:rPr>
        <w:t xml:space="preserve"> Data protection officer (</w:t>
      </w:r>
      <w:r w:rsidR="00CE391C" w:rsidRPr="00540795">
        <w:rPr>
          <w:rFonts w:eastAsiaTheme="minorHAnsi"/>
          <w:sz w:val="20"/>
          <w:szCs w:val="20"/>
          <w:u w:val="single"/>
          <w:lang w:val="en-GB" w:eastAsia="en-US"/>
        </w:rPr>
        <w:t xml:space="preserve">See Article 12 of GDPR and </w:t>
      </w:r>
      <w:r w:rsidRPr="00540795">
        <w:rPr>
          <w:rFonts w:eastAsiaTheme="minorHAnsi"/>
          <w:sz w:val="20"/>
          <w:szCs w:val="20"/>
          <w:u w:val="single"/>
          <w:lang w:val="en-GB" w:eastAsia="en-US"/>
        </w:rPr>
        <w:t>Article 38-39 of GDPR</w:t>
      </w:r>
      <w:r w:rsidR="00CE391C" w:rsidRPr="00540795">
        <w:rPr>
          <w:rFonts w:eastAsiaTheme="minorHAnsi"/>
          <w:sz w:val="20"/>
          <w:szCs w:val="20"/>
          <w:u w:val="single"/>
          <w:lang w:val="en-GB" w:eastAsia="en-US"/>
        </w:rPr>
        <w:t xml:space="preserve"> for more information</w:t>
      </w:r>
      <w:r w:rsidRPr="00540795">
        <w:rPr>
          <w:rFonts w:eastAsiaTheme="minorHAnsi"/>
          <w:sz w:val="20"/>
          <w:szCs w:val="20"/>
          <w:u w:val="single"/>
          <w:lang w:val="en-GB" w:eastAsia="en-US"/>
        </w:rPr>
        <w:t>)</w:t>
      </w:r>
    </w:p>
    <w:p w14:paraId="71F61FAA" w14:textId="1B27EF34"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Data subjects may contact the data protection officer with regard to all issues related to processing of their personal data and to the exercise of their rights under GDPR</w:t>
      </w:r>
      <w:r w:rsidR="00C557BA" w:rsidRPr="00540795">
        <w:rPr>
          <w:rFonts w:ascii="Times New Roman" w:hAnsi="Times New Roman" w:cs="Times New Roman"/>
          <w:sz w:val="20"/>
          <w:szCs w:val="20"/>
          <w:lang w:val="en-GB"/>
        </w:rPr>
        <w:t xml:space="preserve"> (Article 38(4) of GDPR)</w:t>
      </w:r>
      <w:r w:rsidRPr="00540795">
        <w:rPr>
          <w:rFonts w:ascii="Times New Roman" w:hAnsi="Times New Roman" w:cs="Times New Roman"/>
          <w:sz w:val="20"/>
          <w:szCs w:val="20"/>
          <w:lang w:val="en-GB"/>
        </w:rPr>
        <w:t xml:space="preserve">. </w:t>
      </w:r>
    </w:p>
    <w:p w14:paraId="0A29A7AF" w14:textId="6355CA0F"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7B129FD7" w14:textId="77777777" w:rsidR="00767AB9" w:rsidRPr="00540795" w:rsidRDefault="00767AB9" w:rsidP="000F7B88">
      <w:pPr>
        <w:spacing w:after="0" w:line="240" w:lineRule="auto"/>
        <w:ind w:left="284"/>
        <w:jc w:val="both"/>
        <w:rPr>
          <w:rFonts w:ascii="Times New Roman" w:hAnsi="Times New Roman" w:cs="Times New Roman"/>
          <w:sz w:val="20"/>
          <w:szCs w:val="20"/>
          <w:lang w:val="en-GB"/>
        </w:rPr>
      </w:pPr>
    </w:p>
    <w:p w14:paraId="5F852DDB" w14:textId="6D35931D" w:rsidR="00831ECD" w:rsidRPr="00540795" w:rsidRDefault="00831ECD" w:rsidP="000F7B88">
      <w:pPr>
        <w:pStyle w:val="NormlWeb"/>
        <w:spacing w:after="0"/>
        <w:ind w:firstLine="0"/>
        <w:rPr>
          <w:sz w:val="20"/>
          <w:szCs w:val="20"/>
          <w:u w:val="single"/>
          <w:lang w:val="en-GB"/>
        </w:rPr>
      </w:pPr>
      <w:r w:rsidRPr="00540795">
        <w:rPr>
          <w:sz w:val="20"/>
          <w:szCs w:val="20"/>
          <w:lang w:val="en-GB"/>
        </w:rPr>
        <w:t xml:space="preserve">10.2. </w:t>
      </w:r>
      <w:r w:rsidRPr="00540795">
        <w:rPr>
          <w:sz w:val="20"/>
          <w:szCs w:val="20"/>
          <w:u w:val="single"/>
          <w:lang w:val="en-GB"/>
        </w:rPr>
        <w:t xml:space="preserve">Procedures of the </w:t>
      </w:r>
      <w:r w:rsidRPr="00540795">
        <w:rPr>
          <w:bCs/>
          <w:iCs/>
          <w:sz w:val="20"/>
          <w:szCs w:val="20"/>
          <w:u w:val="single"/>
          <w:lang w:val="en-GB"/>
        </w:rPr>
        <w:t>National Authority for Data Protection and Freedom of Information (</w:t>
      </w:r>
      <w:r w:rsidRPr="00540795">
        <w:rPr>
          <w:sz w:val="20"/>
          <w:szCs w:val="20"/>
          <w:u w:val="single"/>
          <w:lang w:val="en-GB"/>
        </w:rPr>
        <w:t>Articles 57-58 and 77 of GDPR;</w:t>
      </w:r>
      <w:r w:rsidRPr="00540795">
        <w:rPr>
          <w:bCs/>
          <w:iCs/>
          <w:sz w:val="20"/>
          <w:szCs w:val="20"/>
          <w:u w:val="single"/>
          <w:lang w:val="en-GB"/>
        </w:rPr>
        <w:t xml:space="preserve"> Sections 51/A (1), 52-54, 55 (1)-(2), 56-58, and 60-61 of</w:t>
      </w:r>
      <w:r w:rsidRPr="00540795">
        <w:rPr>
          <w:sz w:val="20"/>
          <w:szCs w:val="20"/>
          <w:u w:val="single"/>
          <w:lang w:val="en-GB"/>
        </w:rPr>
        <w:t xml:space="preserve"> </w:t>
      </w:r>
      <w:r w:rsidR="00CE391C" w:rsidRPr="00540795">
        <w:rPr>
          <w:sz w:val="20"/>
          <w:szCs w:val="20"/>
          <w:u w:val="single"/>
          <w:lang w:val="en-GB"/>
        </w:rPr>
        <w:t>Privacy Act</w:t>
      </w:r>
      <w:r w:rsidRPr="00540795">
        <w:rPr>
          <w:rStyle w:val="Lbjegyzet-hivatkozs"/>
          <w:sz w:val="20"/>
          <w:szCs w:val="20"/>
          <w:u w:val="single"/>
          <w:lang w:val="en-GB"/>
        </w:rPr>
        <w:footnoteReference w:id="11"/>
      </w:r>
      <w:r w:rsidRPr="00540795">
        <w:rPr>
          <w:sz w:val="20"/>
          <w:szCs w:val="20"/>
          <w:u w:val="single"/>
          <w:lang w:val="en-GB"/>
        </w:rPr>
        <w:t xml:space="preserve">) </w:t>
      </w:r>
    </w:p>
    <w:p w14:paraId="7266850B" w14:textId="77777777" w:rsidR="004E66DA" w:rsidRPr="00540795" w:rsidRDefault="004E66DA" w:rsidP="000F7B88">
      <w:pPr>
        <w:pStyle w:val="Default"/>
        <w:ind w:left="284"/>
        <w:jc w:val="both"/>
        <w:rPr>
          <w:rFonts w:ascii="Times New Roman" w:hAnsi="Times New Roman" w:cs="Times New Roman"/>
          <w:color w:val="auto"/>
          <w:sz w:val="20"/>
          <w:szCs w:val="20"/>
          <w:lang w:val="en-GB"/>
        </w:rPr>
      </w:pPr>
      <w:r w:rsidRPr="00540795">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on the grounds that a personal data breach has occurred or is imminent. </w:t>
      </w:r>
    </w:p>
    <w:p w14:paraId="620AFD31" w14:textId="77777777" w:rsidR="004E66DA" w:rsidRPr="00540795" w:rsidRDefault="004E66DA" w:rsidP="000F7B88">
      <w:pPr>
        <w:pStyle w:val="Default"/>
        <w:ind w:left="284"/>
        <w:jc w:val="both"/>
        <w:rPr>
          <w:rFonts w:ascii="Times New Roman" w:hAnsi="Times New Roman" w:cs="Times New Roman"/>
          <w:color w:val="auto"/>
          <w:sz w:val="20"/>
          <w:szCs w:val="20"/>
          <w:lang w:val="en-GB"/>
        </w:rPr>
      </w:pPr>
      <w:r w:rsidRPr="00540795">
        <w:rPr>
          <w:rFonts w:ascii="Times New Roman" w:hAnsi="Times New Roman" w:cs="Times New Roman"/>
          <w:color w:val="auto"/>
          <w:sz w:val="20"/>
          <w:szCs w:val="20"/>
          <w:lang w:val="en-GB"/>
        </w:rPr>
        <w:t>It is important that the notification is not anonymous, otherwise the Authority may reject the notification without any substantive investigation. Further grounds for refusal are set out in Section 53 of Act CXII of 2011 on the Right to Informational Self-Determination and Freedom of Information (Privacy Act).</w:t>
      </w:r>
    </w:p>
    <w:p w14:paraId="5AA026ED" w14:textId="77777777" w:rsidR="004E66DA" w:rsidRPr="00540795" w:rsidRDefault="004E66DA" w:rsidP="000F7B88">
      <w:pPr>
        <w:pStyle w:val="Default"/>
        <w:ind w:left="284"/>
        <w:jc w:val="both"/>
        <w:rPr>
          <w:rFonts w:ascii="Times New Roman" w:hAnsi="Times New Roman" w:cs="Times New Roman"/>
          <w:color w:val="auto"/>
          <w:sz w:val="20"/>
          <w:szCs w:val="20"/>
          <w:lang w:val="en-GB"/>
        </w:rPr>
      </w:pPr>
      <w:r w:rsidRPr="00540795">
        <w:rPr>
          <w:rFonts w:ascii="Times New Roman" w:hAnsi="Times New Roman" w:cs="Times New Roman"/>
          <w:color w:val="auto"/>
          <w:sz w:val="20"/>
          <w:szCs w:val="20"/>
          <w:lang w:val="en-GB"/>
        </w:rPr>
        <w:t>The Authority's investigation is free of charge and the costs of the investigation are advanced and borne by the Authority. The detailed rules for the conduct of the procedure are laid down in Sections 54, 55 (1) to (2) and 56 to 58 of the Privacy Act.</w:t>
      </w:r>
    </w:p>
    <w:p w14:paraId="0A11B0B0" w14:textId="7A858534" w:rsidR="00767AB9" w:rsidRPr="00540795" w:rsidRDefault="00831ECD" w:rsidP="000F7B88">
      <w:pPr>
        <w:pStyle w:val="Default"/>
        <w:ind w:left="284"/>
        <w:jc w:val="both"/>
        <w:rPr>
          <w:rFonts w:ascii="Times New Roman" w:hAnsi="Times New Roman" w:cs="Times New Roman"/>
          <w:color w:val="auto"/>
          <w:sz w:val="20"/>
          <w:szCs w:val="20"/>
          <w:lang w:val="en-GB"/>
        </w:rPr>
      </w:pPr>
      <w:r w:rsidRPr="00540795">
        <w:rPr>
          <w:rFonts w:ascii="Times New Roman" w:hAnsi="Times New Roman" w:cs="Times New Roman"/>
          <w:color w:val="auto"/>
          <w:sz w:val="20"/>
          <w:szCs w:val="20"/>
          <w:lang w:val="en-GB"/>
        </w:rPr>
        <w:t xml:space="preserve">To ensure that the right to the protection of personal data is enforced, the Authority shall commence an authority procedure for data protection at the application of the data subject in line with Sections 60-61 of </w:t>
      </w:r>
      <w:r w:rsidR="004E66DA" w:rsidRPr="00540795">
        <w:rPr>
          <w:rFonts w:ascii="Times New Roman" w:hAnsi="Times New Roman" w:cs="Times New Roman"/>
          <w:color w:val="auto"/>
          <w:sz w:val="20"/>
          <w:szCs w:val="20"/>
          <w:lang w:val="en-GB"/>
        </w:rPr>
        <w:t>Privacy Act</w:t>
      </w:r>
      <w:r w:rsidRPr="00540795">
        <w:rPr>
          <w:rFonts w:ascii="Times New Roman" w:hAnsi="Times New Roman" w:cs="Times New Roman"/>
          <w:color w:val="auto"/>
          <w:sz w:val="20"/>
          <w:szCs w:val="20"/>
          <w:lang w:val="en-GB"/>
        </w:rPr>
        <w:t>.</w:t>
      </w:r>
    </w:p>
    <w:p w14:paraId="37CB8E04" w14:textId="77777777" w:rsidR="00831ECD" w:rsidRPr="00540795" w:rsidRDefault="00831ECD" w:rsidP="000F7B88">
      <w:pPr>
        <w:pStyle w:val="NormlWeb"/>
        <w:spacing w:after="0"/>
        <w:rPr>
          <w:sz w:val="20"/>
          <w:szCs w:val="20"/>
          <w:lang w:val="en-GB"/>
        </w:rPr>
      </w:pPr>
    </w:p>
    <w:p w14:paraId="63B3FE77" w14:textId="3C7DDA53" w:rsidR="00767AB9" w:rsidRPr="00540795" w:rsidRDefault="00E61C26" w:rsidP="000F7B88">
      <w:pPr>
        <w:pStyle w:val="NormlWeb"/>
        <w:spacing w:after="0"/>
        <w:ind w:firstLine="0"/>
        <w:rPr>
          <w:sz w:val="20"/>
          <w:szCs w:val="20"/>
          <w:u w:val="single"/>
          <w:lang w:val="en-GB"/>
        </w:rPr>
      </w:pPr>
      <w:r w:rsidRPr="00540795">
        <w:rPr>
          <w:sz w:val="20"/>
          <w:szCs w:val="20"/>
          <w:lang w:val="en-GB"/>
        </w:rPr>
        <w:t xml:space="preserve">10.3. </w:t>
      </w:r>
      <w:r w:rsidRPr="00540795">
        <w:rPr>
          <w:sz w:val="20"/>
          <w:szCs w:val="20"/>
          <w:u w:val="single"/>
          <w:lang w:val="en-GB"/>
        </w:rPr>
        <w:t>Right to an effective judicial remedy against a controller or processor (Section</w:t>
      </w:r>
      <w:r w:rsidR="00F72D2D" w:rsidRPr="00540795">
        <w:rPr>
          <w:sz w:val="20"/>
          <w:szCs w:val="20"/>
          <w:u w:val="single"/>
          <w:lang w:val="en-GB"/>
        </w:rPr>
        <w:t>s</w:t>
      </w:r>
      <w:r w:rsidRPr="00540795">
        <w:rPr>
          <w:sz w:val="20"/>
          <w:szCs w:val="20"/>
          <w:u w:val="single"/>
          <w:lang w:val="en-GB"/>
        </w:rPr>
        <w:t xml:space="preserve"> 23</w:t>
      </w:r>
      <w:r w:rsidR="00F72D2D" w:rsidRPr="00540795">
        <w:rPr>
          <w:sz w:val="20"/>
          <w:szCs w:val="20"/>
          <w:u w:val="single"/>
          <w:lang w:val="en-GB"/>
        </w:rPr>
        <w:t>-24</w:t>
      </w:r>
      <w:r w:rsidRPr="00540795">
        <w:rPr>
          <w:sz w:val="20"/>
          <w:szCs w:val="20"/>
          <w:u w:val="single"/>
          <w:lang w:val="en-GB"/>
        </w:rPr>
        <w:t xml:space="preserve"> of </w:t>
      </w:r>
      <w:r w:rsidR="00E561D4" w:rsidRPr="00540795">
        <w:rPr>
          <w:sz w:val="20"/>
          <w:szCs w:val="20"/>
          <w:u w:val="single"/>
          <w:lang w:val="en-GB"/>
        </w:rPr>
        <w:t>Privacy Act</w:t>
      </w:r>
      <w:r w:rsidR="00107C04" w:rsidRPr="00540795">
        <w:rPr>
          <w:sz w:val="20"/>
          <w:szCs w:val="20"/>
          <w:u w:val="single"/>
          <w:lang w:val="en-GB"/>
        </w:rPr>
        <w:t>;</w:t>
      </w:r>
      <w:r w:rsidRPr="00540795">
        <w:rPr>
          <w:sz w:val="20"/>
          <w:szCs w:val="20"/>
          <w:u w:val="single"/>
          <w:lang w:val="en-GB"/>
        </w:rPr>
        <w:t xml:space="preserve"> Article 79 of GDPR)</w:t>
      </w:r>
    </w:p>
    <w:p w14:paraId="0B3613B8" w14:textId="77777777"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349F3051" w14:textId="54046045" w:rsidR="00767AB9" w:rsidRPr="00540795" w:rsidRDefault="00E61C26" w:rsidP="000F7B88">
      <w:pPr>
        <w:pStyle w:val="Default"/>
        <w:ind w:left="284"/>
        <w:jc w:val="both"/>
        <w:rPr>
          <w:rFonts w:ascii="Times New Roman" w:hAnsi="Times New Roman" w:cs="Times New Roman"/>
          <w:sz w:val="20"/>
          <w:szCs w:val="20"/>
          <w:lang w:val="en-GB"/>
        </w:rPr>
      </w:pPr>
      <w:r w:rsidRPr="00540795">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50FD3CAA" w14:textId="77777777" w:rsidR="00E561D4" w:rsidRPr="00540795" w:rsidRDefault="00E561D4" w:rsidP="000F7B88">
      <w:pPr>
        <w:pStyle w:val="Default"/>
        <w:ind w:left="284"/>
        <w:jc w:val="both"/>
        <w:rPr>
          <w:rFonts w:ascii="Times New Roman" w:hAnsi="Times New Roman" w:cs="Times New Roman"/>
          <w:color w:val="auto"/>
          <w:sz w:val="20"/>
          <w:szCs w:val="20"/>
          <w:lang w:val="en-GB"/>
        </w:rPr>
      </w:pPr>
      <w:r w:rsidRPr="00540795">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1E0D261E" w14:textId="77777777" w:rsidR="00E561D4" w:rsidRPr="00540795" w:rsidRDefault="00E561D4" w:rsidP="000F7B88">
      <w:pPr>
        <w:shd w:val="clear" w:color="auto" w:fill="FFFFFF"/>
        <w:spacing w:after="0" w:line="240" w:lineRule="auto"/>
        <w:ind w:left="284"/>
        <w:rPr>
          <w:rFonts w:ascii="Times New Roman" w:eastAsia="Times New Roman" w:hAnsi="Times New Roman" w:cs="Times New Roman"/>
          <w:color w:val="000000"/>
          <w:sz w:val="20"/>
          <w:szCs w:val="20"/>
          <w:lang w:val="en-GB" w:eastAsia="hu-HU"/>
        </w:rPr>
      </w:pPr>
      <w:r w:rsidRPr="00540795">
        <w:rPr>
          <w:rFonts w:ascii="Times New Roman" w:eastAsia="Times New Roman" w:hAnsi="Times New Roman" w:cs="Times New Roman"/>
          <w:color w:val="000000"/>
          <w:sz w:val="20"/>
          <w:szCs w:val="20"/>
          <w:lang w:val="en-GB" w:eastAsia="hu-HU"/>
        </w:rPr>
        <w:lastRenderedPageBreak/>
        <w:t>Possibility to claim damages and compensation:</w:t>
      </w:r>
    </w:p>
    <w:p w14:paraId="797C1700" w14:textId="77777777" w:rsidR="00E561D4" w:rsidRPr="00540795" w:rsidRDefault="00E561D4" w:rsidP="000F7B88">
      <w:pPr>
        <w:pStyle w:val="Listaszerbekezds"/>
        <w:numPr>
          <w:ilvl w:val="0"/>
          <w:numId w:val="7"/>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540795">
        <w:rPr>
          <w:rFonts w:ascii="Times New Roman" w:eastAsia="Times New Roman" w:hAnsi="Times New Roman" w:cs="Times New Roman"/>
          <w:color w:val="000000"/>
          <w:sz w:val="20"/>
          <w:szCs w:val="20"/>
          <w:lang w:val="en-GB" w:eastAsia="hu-HU"/>
        </w:rPr>
        <w:t>The controller or the processor shall be liable for compensating any damage which another person may suffer as a result of processing that infringes the provisions laid down in laws or the binding legal act of the European Union on the processing of personal data.</w:t>
      </w:r>
    </w:p>
    <w:p w14:paraId="288B4D7E" w14:textId="71D25C6A" w:rsidR="00E561D4" w:rsidRPr="00540795" w:rsidRDefault="00E561D4" w:rsidP="000F7B88">
      <w:pPr>
        <w:pStyle w:val="Listaszerbekezds"/>
        <w:numPr>
          <w:ilvl w:val="0"/>
          <w:numId w:val="7"/>
        </w:numPr>
        <w:shd w:val="clear" w:color="auto" w:fill="FFFFFF"/>
        <w:spacing w:after="0" w:line="240" w:lineRule="auto"/>
        <w:rPr>
          <w:rFonts w:ascii="Times New Roman" w:eastAsia="Times New Roman" w:hAnsi="Times New Roman" w:cs="Times New Roman"/>
          <w:color w:val="000000"/>
          <w:sz w:val="20"/>
          <w:szCs w:val="20"/>
          <w:lang w:val="en-GB" w:eastAsia="hu-HU"/>
        </w:rPr>
      </w:pPr>
      <w:r w:rsidRPr="00540795">
        <w:rPr>
          <w:rFonts w:ascii="Times New Roman" w:eastAsia="Times New Roman" w:hAnsi="Times New Roman" w:cs="Times New Roman"/>
          <w:color w:val="000000"/>
          <w:sz w:val="20"/>
          <w:szCs w:val="20"/>
          <w:lang w:val="en-GB" w:eastAsia="hu-HU"/>
        </w:rPr>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w:t>
      </w:r>
      <w:r w:rsidR="00147F44" w:rsidRPr="00540795">
        <w:rPr>
          <w:rFonts w:ascii="Times New Roman" w:eastAsia="Times New Roman" w:hAnsi="Times New Roman" w:cs="Times New Roman"/>
          <w:color w:val="000000"/>
          <w:sz w:val="20"/>
          <w:szCs w:val="20"/>
          <w:lang w:val="en-GB" w:eastAsia="hu-HU"/>
        </w:rPr>
        <w:t>ssor for such a grievance award.</w:t>
      </w:r>
    </w:p>
    <w:p w14:paraId="46EE2BBB" w14:textId="77777777" w:rsidR="00E561D4" w:rsidRPr="00540795" w:rsidRDefault="00E561D4" w:rsidP="000F7B88">
      <w:pPr>
        <w:pStyle w:val="Default"/>
        <w:ind w:left="284"/>
        <w:jc w:val="both"/>
        <w:rPr>
          <w:rFonts w:ascii="Times New Roman" w:eastAsia="Times New Roman" w:hAnsi="Times New Roman" w:cs="Times New Roman"/>
          <w:sz w:val="20"/>
          <w:szCs w:val="20"/>
          <w:u w:val="single"/>
          <w:lang w:val="en-GB" w:eastAsia="hu-HU"/>
        </w:rPr>
      </w:pPr>
    </w:p>
    <w:p w14:paraId="5A0D6F49" w14:textId="77777777" w:rsidR="00767AB9" w:rsidRPr="00540795" w:rsidRDefault="00767AB9" w:rsidP="000F7B88">
      <w:pPr>
        <w:pStyle w:val="NormlWeb"/>
        <w:spacing w:after="0"/>
        <w:rPr>
          <w:sz w:val="20"/>
          <w:szCs w:val="20"/>
          <w:u w:val="single"/>
          <w:lang w:val="en-GB"/>
        </w:rPr>
      </w:pPr>
    </w:p>
    <w:p w14:paraId="507337E2" w14:textId="77777777" w:rsidR="00767AB9" w:rsidRPr="00540795" w:rsidRDefault="00767AB9" w:rsidP="000F7B88">
      <w:pPr>
        <w:spacing w:after="0" w:line="240" w:lineRule="auto"/>
        <w:rPr>
          <w:rFonts w:ascii="Times New Roman" w:hAnsi="Times New Roman" w:cs="Times New Roman"/>
          <w:sz w:val="20"/>
          <w:szCs w:val="20"/>
          <w:lang w:val="en-GB"/>
        </w:rPr>
      </w:pPr>
    </w:p>
    <w:p w14:paraId="6F33B64F" w14:textId="77777777" w:rsidR="00767AB9" w:rsidRPr="00540795" w:rsidRDefault="00767AB9" w:rsidP="000F7B88">
      <w:pPr>
        <w:spacing w:after="0" w:line="240" w:lineRule="auto"/>
        <w:ind w:left="360"/>
        <w:rPr>
          <w:rFonts w:ascii="Times New Roman" w:hAnsi="Times New Roman" w:cs="Times New Roman"/>
          <w:sz w:val="20"/>
          <w:szCs w:val="20"/>
          <w:lang w:val="en-GB"/>
        </w:rPr>
      </w:pPr>
    </w:p>
    <w:p w14:paraId="2DE5F368" w14:textId="77777777" w:rsidR="00767AB9" w:rsidRPr="00540795" w:rsidRDefault="00767AB9" w:rsidP="000F7B88">
      <w:pPr>
        <w:spacing w:line="240" w:lineRule="auto"/>
        <w:rPr>
          <w:lang w:val="en-GB"/>
        </w:rPr>
      </w:pPr>
    </w:p>
    <w:p w14:paraId="69B79640" w14:textId="77777777" w:rsidR="00767AB9" w:rsidRPr="00540795" w:rsidRDefault="00767AB9" w:rsidP="000F7B88">
      <w:pPr>
        <w:spacing w:after="0" w:line="240" w:lineRule="auto"/>
        <w:rPr>
          <w:rFonts w:ascii="Times New Roman" w:hAnsi="Times New Roman" w:cs="Times New Roman"/>
          <w:sz w:val="20"/>
          <w:szCs w:val="20"/>
          <w:lang w:val="en-GB"/>
        </w:rPr>
      </w:pPr>
    </w:p>
    <w:sectPr w:rsidR="00767AB9" w:rsidRPr="00540795">
      <w:footerReference w:type="default" r:id="rId12"/>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72115" w14:textId="77777777" w:rsidR="00553D21" w:rsidRDefault="00553D21">
      <w:pPr>
        <w:spacing w:line="240" w:lineRule="auto"/>
      </w:pPr>
      <w:r>
        <w:separator/>
      </w:r>
    </w:p>
  </w:endnote>
  <w:endnote w:type="continuationSeparator" w:id="0">
    <w:p w14:paraId="216B076C" w14:textId="77777777" w:rsidR="00553D21" w:rsidRDefault="00553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758996"/>
    </w:sdtPr>
    <w:sdtEndPr/>
    <w:sdtContent>
      <w:p w14:paraId="3ED5E5A8" w14:textId="30AF9E5D" w:rsidR="00767AB9" w:rsidRDefault="00E61C26">
        <w:pPr>
          <w:pStyle w:val="llb"/>
          <w:jc w:val="center"/>
        </w:pPr>
        <w:r w:rsidRPr="00471551">
          <w:rPr>
            <w:rFonts w:ascii="Times New Roman" w:hAnsi="Times New Roman" w:cs="Times New Roman"/>
            <w:sz w:val="20"/>
            <w:szCs w:val="20"/>
          </w:rPr>
          <w:fldChar w:fldCharType="begin"/>
        </w:r>
        <w:r w:rsidRPr="00471551">
          <w:rPr>
            <w:rFonts w:ascii="Times New Roman" w:hAnsi="Times New Roman" w:cs="Times New Roman"/>
            <w:sz w:val="20"/>
            <w:szCs w:val="20"/>
          </w:rPr>
          <w:instrText>PAGE   \* MERGEFORMAT</w:instrText>
        </w:r>
        <w:r w:rsidRPr="00471551">
          <w:rPr>
            <w:rFonts w:ascii="Times New Roman" w:hAnsi="Times New Roman" w:cs="Times New Roman"/>
            <w:sz w:val="20"/>
            <w:szCs w:val="20"/>
          </w:rPr>
          <w:fldChar w:fldCharType="separate"/>
        </w:r>
        <w:r w:rsidR="00900BBD">
          <w:rPr>
            <w:rFonts w:ascii="Times New Roman" w:hAnsi="Times New Roman" w:cs="Times New Roman"/>
            <w:noProof/>
            <w:sz w:val="20"/>
            <w:szCs w:val="20"/>
          </w:rPr>
          <w:t>1</w:t>
        </w:r>
        <w:r w:rsidRPr="00471551">
          <w:rPr>
            <w:rFonts w:ascii="Times New Roman" w:hAnsi="Times New Roman" w:cs="Times New Roman"/>
            <w:sz w:val="20"/>
            <w:szCs w:val="20"/>
          </w:rPr>
          <w:fldChar w:fldCharType="end"/>
        </w:r>
      </w:p>
    </w:sdtContent>
  </w:sdt>
  <w:p w14:paraId="2ED833E7" w14:textId="77777777" w:rsidR="00767AB9" w:rsidRDefault="00767A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DE7A" w14:textId="77777777" w:rsidR="00553D21" w:rsidRDefault="00553D21">
      <w:pPr>
        <w:spacing w:after="0" w:line="240" w:lineRule="auto"/>
      </w:pPr>
      <w:r>
        <w:separator/>
      </w:r>
    </w:p>
  </w:footnote>
  <w:footnote w:type="continuationSeparator" w:id="0">
    <w:p w14:paraId="4AFBD160" w14:textId="77777777" w:rsidR="00553D21" w:rsidRDefault="00553D21">
      <w:pPr>
        <w:spacing w:after="0" w:line="240" w:lineRule="auto"/>
      </w:pPr>
      <w:r>
        <w:continuationSeparator/>
      </w:r>
    </w:p>
  </w:footnote>
  <w:footnote w:id="1">
    <w:p w14:paraId="45EA93BA" w14:textId="4FA0D115" w:rsidR="00992A07" w:rsidRPr="00554ED6" w:rsidRDefault="00992A07">
      <w:pPr>
        <w:pStyle w:val="Lbjegyzetszveg"/>
        <w:rPr>
          <w:sz w:val="18"/>
          <w:szCs w:val="18"/>
          <w:lang w:val="en-GB"/>
        </w:rPr>
      </w:pPr>
      <w:r>
        <w:rPr>
          <w:rStyle w:val="Lbjegyzet-hivatkozs"/>
        </w:rPr>
        <w:footnoteRef/>
      </w:r>
      <w:r>
        <w:t xml:space="preserve"> </w:t>
      </w:r>
      <w:r w:rsidR="00492251" w:rsidRPr="00492251">
        <w:rPr>
          <w:sz w:val="18"/>
          <w:szCs w:val="18"/>
          <w:lang w:val="en-GB"/>
        </w:rPr>
        <w:t xml:space="preserve">Doctoral training comprises training, research and reporting activities performed individually or in groups, </w:t>
      </w:r>
      <w:r w:rsidR="00492251">
        <w:rPr>
          <w:sz w:val="18"/>
          <w:szCs w:val="18"/>
          <w:lang w:val="en-GB"/>
        </w:rPr>
        <w:t xml:space="preserve">made </w:t>
      </w:r>
      <w:r w:rsidR="00492251" w:rsidRPr="00492251">
        <w:rPr>
          <w:sz w:val="18"/>
          <w:szCs w:val="18"/>
          <w:lang w:val="en-GB"/>
        </w:rPr>
        <w:t>up of a training and research phase, and a training and dissertation phase</w:t>
      </w:r>
      <w:r w:rsidR="00492251">
        <w:rPr>
          <w:sz w:val="18"/>
          <w:szCs w:val="18"/>
          <w:lang w:val="en-GB"/>
        </w:rPr>
        <w:t xml:space="preserve">; </w:t>
      </w:r>
      <w:r w:rsidR="00F41A6F" w:rsidRPr="00F41A6F">
        <w:rPr>
          <w:sz w:val="18"/>
          <w:szCs w:val="18"/>
          <w:lang w:val="en-GB"/>
        </w:rPr>
        <w:t>National Higher Education</w:t>
      </w:r>
      <w:r w:rsidR="00F41A6F">
        <w:rPr>
          <w:sz w:val="18"/>
          <w:szCs w:val="18"/>
          <w:lang w:val="en-GB"/>
        </w:rPr>
        <w:t xml:space="preserve"> Act </w:t>
      </w:r>
      <w:r w:rsidR="00492251">
        <w:rPr>
          <w:sz w:val="18"/>
          <w:szCs w:val="18"/>
          <w:lang w:val="en-GB"/>
        </w:rPr>
        <w:t xml:space="preserve">Section 53 (3) </w:t>
      </w:r>
      <w:r w:rsidR="00BE22A6" w:rsidRPr="00BE22A6">
        <w:rPr>
          <w:sz w:val="18"/>
          <w:szCs w:val="18"/>
          <w:lang w:val="en-GB"/>
        </w:rPr>
        <w:t xml:space="preserve">A person who has prepared individually for obtaining a degree may also join a doctoral program, provided they have fulfilled the requirements for admission and for doctoral training. In that case, student status is established by passing the </w:t>
      </w:r>
      <w:r w:rsidR="00BE22A6" w:rsidRPr="00874D00">
        <w:rPr>
          <w:sz w:val="18"/>
          <w:szCs w:val="18"/>
          <w:lang w:val="en-GB"/>
        </w:rPr>
        <w:t>comprehensive examination (…)</w:t>
      </w:r>
    </w:p>
  </w:footnote>
  <w:footnote w:id="2">
    <w:p w14:paraId="028F813B" w14:textId="4AD56663" w:rsidR="00992A07" w:rsidRPr="00554ED6" w:rsidRDefault="00992A07">
      <w:pPr>
        <w:pStyle w:val="Lbjegyzetszveg"/>
        <w:rPr>
          <w:sz w:val="18"/>
          <w:szCs w:val="18"/>
          <w:lang w:val="en-GB"/>
        </w:rPr>
      </w:pPr>
      <w:r w:rsidRPr="00177E7E">
        <w:rPr>
          <w:vertAlign w:val="superscript"/>
          <w:lang w:val="en-GB"/>
        </w:rPr>
        <w:footnoteRef/>
      </w:r>
      <w:r w:rsidRPr="00554ED6">
        <w:rPr>
          <w:sz w:val="18"/>
          <w:szCs w:val="18"/>
          <w:lang w:val="en-GB"/>
        </w:rPr>
        <w:t xml:space="preserve"> </w:t>
      </w:r>
      <w:r w:rsidR="00874D00" w:rsidRPr="00874D00">
        <w:rPr>
          <w:sz w:val="18"/>
          <w:szCs w:val="18"/>
          <w:lang w:val="en-GB"/>
        </w:rPr>
        <w:t>Including the doctoral procedure involving the establishment of the Doctoral Candidate status (See Section 97 (1)-(3) of ELTE Organisational and Operational Regulations Vol 2: Annex 6 to the Academic Regulations for Students: Doctoral Regulations).</w:t>
      </w:r>
    </w:p>
  </w:footnote>
  <w:footnote w:id="3">
    <w:p w14:paraId="35F50BD1" w14:textId="7CCB7A4B" w:rsidR="005A6FBE" w:rsidRPr="0064736D" w:rsidRDefault="005A6FBE">
      <w:pPr>
        <w:pStyle w:val="Lbjegyzetszveg"/>
        <w:rPr>
          <w:sz w:val="18"/>
          <w:szCs w:val="18"/>
        </w:rPr>
      </w:pPr>
      <w:r>
        <w:rPr>
          <w:rStyle w:val="Lbjegyzet-hivatkozs"/>
        </w:rPr>
        <w:footnoteRef/>
      </w:r>
      <w:r>
        <w:t xml:space="preserve"> </w:t>
      </w:r>
      <w:proofErr w:type="spellStart"/>
      <w:r w:rsidRPr="0064736D">
        <w:rPr>
          <w:sz w:val="18"/>
          <w:szCs w:val="18"/>
        </w:rPr>
        <w:t>See</w:t>
      </w:r>
      <w:proofErr w:type="spellEnd"/>
      <w:r w:rsidRPr="0064736D">
        <w:rPr>
          <w:sz w:val="18"/>
          <w:szCs w:val="18"/>
        </w:rPr>
        <w:t xml:space="preserve"> in Neptun</w:t>
      </w:r>
      <w:r w:rsidR="00DD678D" w:rsidRPr="0064736D">
        <w:rPr>
          <w:sz w:val="18"/>
          <w:szCs w:val="18"/>
        </w:rPr>
        <w:t>.</w:t>
      </w:r>
    </w:p>
  </w:footnote>
  <w:footnote w:id="4">
    <w:p w14:paraId="759AC493" w14:textId="4D5EEF95" w:rsidR="00F36B8A" w:rsidRDefault="00F36B8A">
      <w:pPr>
        <w:pStyle w:val="Lbjegyzetszveg"/>
      </w:pPr>
      <w:r w:rsidRPr="00177E7E">
        <w:rPr>
          <w:vertAlign w:val="superscript"/>
          <w:lang w:val="en-GB"/>
        </w:rPr>
        <w:footnoteRef/>
      </w:r>
      <w:r w:rsidRPr="00554ED6">
        <w:rPr>
          <w:sz w:val="18"/>
          <w:szCs w:val="18"/>
          <w:lang w:val="en-GB"/>
        </w:rPr>
        <w:t xml:space="preserve"> </w:t>
      </w:r>
      <w:r w:rsidR="00554ED6" w:rsidRPr="00554ED6">
        <w:rPr>
          <w:sz w:val="18"/>
          <w:szCs w:val="18"/>
          <w:lang w:val="en-GB"/>
        </w:rPr>
        <w:t>In the case of applicants who prepare individually, this includes the habitus investigation and the subsequent comprehensive examination, as well as any entrance exam required by the faculty doctoral regulations.</w:t>
      </w:r>
    </w:p>
  </w:footnote>
  <w:footnote w:id="5">
    <w:p w14:paraId="06C87E25" w14:textId="47A7272D" w:rsidR="0095081D" w:rsidRDefault="0095081D">
      <w:pPr>
        <w:pStyle w:val="Lbjegyzetszveg"/>
      </w:pPr>
      <w:r>
        <w:rPr>
          <w:rStyle w:val="Lbjegyzet-hivatkozs"/>
        </w:rPr>
        <w:footnoteRef/>
      </w:r>
      <w:r>
        <w:t xml:space="preserve"> </w:t>
      </w:r>
      <w:r w:rsidRPr="00BC6C86">
        <w:rPr>
          <w:sz w:val="18"/>
          <w:szCs w:val="18"/>
          <w:shd w:val="clear" w:color="auto" w:fill="FFFFFF"/>
          <w:lang w:val="en-GB"/>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6">
    <w:p w14:paraId="78BE80DD" w14:textId="77777777" w:rsidR="00767AB9" w:rsidRPr="00616A78" w:rsidRDefault="00E61C26">
      <w:pPr>
        <w:pStyle w:val="Lbjegyzetszveg"/>
        <w:jc w:val="both"/>
        <w:rPr>
          <w:sz w:val="18"/>
          <w:szCs w:val="18"/>
          <w:shd w:val="clear" w:color="auto" w:fill="FFFFFF"/>
          <w:lang w:val="en-GB"/>
        </w:rPr>
      </w:pPr>
      <w:r w:rsidRPr="00BC6C86">
        <w:rPr>
          <w:rStyle w:val="Lbjegyzet-hivatkozs"/>
          <w:sz w:val="18"/>
          <w:szCs w:val="18"/>
          <w:lang w:val="en-GB"/>
        </w:rPr>
        <w:footnoteRef/>
      </w:r>
      <w:r w:rsidRPr="00BC6C86">
        <w:rPr>
          <w:sz w:val="18"/>
          <w:szCs w:val="18"/>
          <w:lang w:val="en-GB"/>
        </w:rPr>
        <w:t xml:space="preserve"> </w:t>
      </w:r>
      <w:r w:rsidRPr="00BC6C86">
        <w:rPr>
          <w:sz w:val="18"/>
          <w:szCs w:val="18"/>
          <w:shd w:val="clear" w:color="auto" w:fill="FFFFFF"/>
          <w:lang w:val="en-GB"/>
        </w:rPr>
        <w:t>‘recipient’ 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footnote>
  <w:footnote w:id="7">
    <w:p w14:paraId="2B3FACB2" w14:textId="40ECAD24" w:rsidR="000F5EE6" w:rsidRPr="004B76A6" w:rsidRDefault="000F5EE6">
      <w:pPr>
        <w:pStyle w:val="Lbjegyzetszveg"/>
        <w:rPr>
          <w:sz w:val="18"/>
          <w:szCs w:val="18"/>
          <w:shd w:val="clear" w:color="auto" w:fill="FFFFFF"/>
          <w:lang w:val="en-GB"/>
        </w:rPr>
      </w:pPr>
      <w:r w:rsidRPr="000E1D35">
        <w:rPr>
          <w:rStyle w:val="Lbjegyzet-hivatkozs"/>
        </w:rPr>
        <w:footnoteRef/>
      </w:r>
      <w:r w:rsidRPr="00616A78">
        <w:rPr>
          <w:sz w:val="18"/>
          <w:szCs w:val="18"/>
          <w:shd w:val="clear" w:color="auto" w:fill="FFFFFF"/>
          <w:lang w:val="en-GB"/>
        </w:rPr>
        <w:t xml:space="preserve"> </w:t>
      </w:r>
      <w:r w:rsidR="00D92B7F">
        <w:rPr>
          <w:sz w:val="18"/>
          <w:szCs w:val="18"/>
          <w:shd w:val="clear" w:color="auto" w:fill="FFFFFF"/>
          <w:lang w:val="en-GB"/>
        </w:rPr>
        <w:t>National Higher Education Act</w:t>
      </w:r>
      <w:r w:rsidR="0001797D" w:rsidRPr="0001797D">
        <w:rPr>
          <w:sz w:val="18"/>
          <w:szCs w:val="18"/>
          <w:shd w:val="clear" w:color="auto" w:fill="FFFFFF"/>
          <w:lang w:val="en-GB"/>
        </w:rPr>
        <w:t xml:space="preserve"> Section 53 (6) </w:t>
      </w:r>
      <w:r w:rsidR="00616A78" w:rsidRPr="00616A78">
        <w:rPr>
          <w:sz w:val="18"/>
          <w:szCs w:val="18"/>
          <w:shd w:val="clear" w:color="auto" w:fill="FFFFFF"/>
          <w:lang w:val="en-GB"/>
        </w:rPr>
        <w:t>All doctoral degrees awarded shall be recorded in a central register, which shall be op</w:t>
      </w:r>
      <w:bookmarkStart w:id="0" w:name="_GoBack"/>
      <w:bookmarkEnd w:id="0"/>
      <w:r w:rsidR="00616A78" w:rsidRPr="00616A78">
        <w:rPr>
          <w:sz w:val="18"/>
          <w:szCs w:val="18"/>
          <w:shd w:val="clear" w:color="auto" w:fill="FFFFFF"/>
          <w:lang w:val="en-GB"/>
        </w:rPr>
        <w:t>en to the public for inspection. The register shall be accessible online.</w:t>
      </w:r>
      <w:r w:rsidR="00616A78">
        <w:rPr>
          <w:sz w:val="18"/>
          <w:szCs w:val="18"/>
          <w:shd w:val="clear" w:color="auto" w:fill="FFFFFF"/>
          <w:lang w:val="en-GB"/>
        </w:rPr>
        <w:t xml:space="preserve"> </w:t>
      </w:r>
      <w:r w:rsidR="00616A78" w:rsidRPr="00616A78">
        <w:rPr>
          <w:sz w:val="18"/>
          <w:szCs w:val="18"/>
          <w:shd w:val="clear" w:color="auto" w:fill="FFFFFF"/>
          <w:lang w:val="en-GB"/>
        </w:rPr>
        <w:t xml:space="preserve">Govt. Decree 387/2012 </w:t>
      </w:r>
      <w:r w:rsidR="007F4D9D">
        <w:rPr>
          <w:sz w:val="18"/>
          <w:szCs w:val="18"/>
          <w:shd w:val="clear" w:color="auto" w:fill="FFFFFF"/>
          <w:lang w:val="en-GB"/>
        </w:rPr>
        <w:t>Section</w:t>
      </w:r>
      <w:r w:rsidR="00616A78" w:rsidRPr="00616A78">
        <w:rPr>
          <w:sz w:val="18"/>
          <w:szCs w:val="18"/>
          <w:shd w:val="clear" w:color="auto" w:fill="FFFFFF"/>
          <w:lang w:val="en-GB"/>
        </w:rPr>
        <w:t xml:space="preserve"> 16 (1)</w:t>
      </w:r>
      <w:r w:rsidR="00616A78">
        <w:rPr>
          <w:sz w:val="18"/>
          <w:szCs w:val="18"/>
          <w:shd w:val="clear" w:color="auto" w:fill="FFFFFF"/>
          <w:lang w:val="en-GB"/>
        </w:rPr>
        <w:t xml:space="preserve"> </w:t>
      </w:r>
      <w:r w:rsidR="004B76A6" w:rsidRPr="004B76A6">
        <w:rPr>
          <w:color w:val="000000"/>
          <w:sz w:val="18"/>
          <w:szCs w:val="18"/>
          <w:shd w:val="clear" w:color="auto" w:fill="FFFFFF"/>
          <w:lang w:val="en-GB"/>
        </w:rPr>
        <w:t>Doctoral dissertations shall be defended before a board of referees, in public debate.</w:t>
      </w:r>
    </w:p>
  </w:footnote>
  <w:footnote w:id="8">
    <w:p w14:paraId="3F62A3F5" w14:textId="08340820" w:rsidR="00767AB9" w:rsidRPr="00D90984" w:rsidRDefault="00E61C26">
      <w:pPr>
        <w:spacing w:after="0" w:line="240" w:lineRule="auto"/>
        <w:jc w:val="both"/>
        <w:rPr>
          <w:rFonts w:ascii="Times New Roman" w:hAnsi="Times New Roman" w:cs="Times New Roman"/>
          <w:sz w:val="18"/>
          <w:szCs w:val="18"/>
          <w:lang w:val="en-GB"/>
        </w:rPr>
      </w:pPr>
      <w:r w:rsidRPr="00BC6C86">
        <w:rPr>
          <w:rStyle w:val="Lbjegyzet-hivatkozs"/>
          <w:sz w:val="18"/>
          <w:szCs w:val="18"/>
          <w:lang w:val="en-GB"/>
        </w:rPr>
        <w:footnoteRef/>
      </w:r>
      <w:r w:rsidRPr="00BC6C86">
        <w:rPr>
          <w:sz w:val="18"/>
          <w:szCs w:val="18"/>
          <w:lang w:val="en-GB"/>
        </w:rPr>
        <w:t xml:space="preserve"> </w:t>
      </w:r>
      <w:r w:rsidRPr="00D90984">
        <w:rPr>
          <w:rFonts w:ascii="Times New Roman" w:eastAsia="Times New Roman" w:hAnsi="Times New Roman" w:cs="Times New Roman"/>
          <w:sz w:val="18"/>
          <w:szCs w:val="18"/>
          <w:shd w:val="clear" w:color="auto" w:fill="FFFFFF"/>
          <w:lang w:val="en-GB" w:eastAsia="hu-HU"/>
        </w:rPr>
        <w:t xml:space="preserve">‘third country’ which is not EEA country. </w:t>
      </w:r>
      <w:r w:rsidR="00D90984" w:rsidRPr="00D90984">
        <w:rPr>
          <w:rFonts w:ascii="Times New Roman" w:eastAsia="Times New Roman" w:hAnsi="Times New Roman" w:cs="Times New Roman"/>
          <w:sz w:val="18"/>
          <w:szCs w:val="18"/>
          <w:shd w:val="clear" w:color="auto" w:fill="FFFFFF"/>
          <w:lang w:val="en-GB" w:eastAsia="hu-HU"/>
        </w:rPr>
        <w:t>The EEA countries are: countries of the European Union and also Iceland, Liechtenstein, Norway. Switzerland and the United Kingdom provide the same level of data protection as the EU</w:t>
      </w:r>
      <w:r w:rsidRPr="00D90984">
        <w:rPr>
          <w:rFonts w:ascii="Times New Roman" w:eastAsia="Times New Roman" w:hAnsi="Times New Roman" w:cs="Times New Roman"/>
          <w:sz w:val="18"/>
          <w:szCs w:val="18"/>
          <w:shd w:val="clear" w:color="auto" w:fill="FFFFFF"/>
          <w:lang w:eastAsia="hu-HU"/>
        </w:rPr>
        <w:t>;</w:t>
      </w:r>
      <w:r w:rsidRPr="00D90984">
        <w:rPr>
          <w:rFonts w:ascii="Times New Roman" w:hAnsi="Times New Roman" w:cs="Times New Roman"/>
          <w:sz w:val="18"/>
          <w:szCs w:val="18"/>
          <w:lang w:val="en-GB"/>
        </w:rPr>
        <w:t xml:space="preserve"> </w:t>
      </w:r>
    </w:p>
  </w:footnote>
  <w:footnote w:id="9">
    <w:p w14:paraId="676192D6" w14:textId="782680B9" w:rsidR="00C1799F" w:rsidRDefault="00C1799F" w:rsidP="00C1799F">
      <w:pPr>
        <w:pStyle w:val="Lbjegyzetszveg"/>
        <w:jc w:val="both"/>
      </w:pPr>
      <w:r>
        <w:rPr>
          <w:rStyle w:val="Lbjegyzet-hivatkozs"/>
        </w:rPr>
        <w:footnoteRef/>
      </w:r>
      <w:r>
        <w:t xml:space="preserve"> </w:t>
      </w:r>
      <w:r>
        <w:rPr>
          <w:b/>
          <w:lang w:val="en-GB"/>
        </w:rPr>
        <w:t>’personal data’</w:t>
      </w:r>
      <w:r>
        <w:rPr>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footnote>
  <w:footnote w:id="10">
    <w:p w14:paraId="0B9C780A" w14:textId="77777777" w:rsidR="00767AB9" w:rsidRPr="00BC6C86" w:rsidRDefault="00E61C26" w:rsidP="00107C04">
      <w:pPr>
        <w:pStyle w:val="Lbjegyzetszveg"/>
        <w:jc w:val="both"/>
        <w:rPr>
          <w:lang w:val="en-GB"/>
        </w:rPr>
      </w:pPr>
      <w:r w:rsidRPr="00BC6C86">
        <w:rPr>
          <w:rStyle w:val="Lbjegyzet-hivatkozs"/>
          <w:sz w:val="18"/>
          <w:szCs w:val="18"/>
          <w:lang w:val="en-GB"/>
        </w:rPr>
        <w:footnoteRef/>
      </w:r>
      <w:r w:rsidRPr="00BC6C86">
        <w:rPr>
          <w:sz w:val="18"/>
          <w:szCs w:val="18"/>
          <w:lang w:val="en-GB"/>
        </w:rPr>
        <w:t xml:space="preserve"> </w:t>
      </w:r>
      <w:r w:rsidRPr="00BC6C86">
        <w:rPr>
          <w:color w:val="000000"/>
          <w:sz w:val="18"/>
          <w:szCs w:val="18"/>
          <w:lang w:val="en-GB"/>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11">
    <w:p w14:paraId="20EE7546" w14:textId="432D66DD" w:rsidR="00831ECD" w:rsidRPr="00BC6C86" w:rsidRDefault="00831ECD" w:rsidP="00107C04">
      <w:pPr>
        <w:pStyle w:val="Lbjegyzetszveg"/>
        <w:jc w:val="both"/>
        <w:rPr>
          <w:lang w:val="en-GB"/>
        </w:rPr>
      </w:pPr>
      <w:r w:rsidRPr="00BC6C86">
        <w:rPr>
          <w:rStyle w:val="Lbjegyzet-hivatkozs"/>
          <w:lang w:val="en-GB"/>
        </w:rPr>
        <w:footnoteRef/>
      </w:r>
      <w:r w:rsidRPr="00BC6C86">
        <w:rPr>
          <w:lang w:val="en-GB"/>
        </w:rPr>
        <w:t xml:space="preserve"> </w:t>
      </w:r>
      <w:r w:rsidRPr="00BC6C86">
        <w:rPr>
          <w:color w:val="000000"/>
          <w:sz w:val="18"/>
          <w:szCs w:val="18"/>
          <w:lang w:val="en-GB"/>
        </w:rPr>
        <w:t>Act CXII of 2011 on the Right of Informational Self-Determination and on Freedom of Information</w:t>
      </w:r>
      <w:r w:rsidR="00F72D2D">
        <w:rPr>
          <w:color w:val="000000"/>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728"/>
    <w:multiLevelType w:val="hybridMultilevel"/>
    <w:tmpl w:val="5CCEC488"/>
    <w:lvl w:ilvl="0" w:tplc="34B2194A">
      <w:start w:val="1"/>
      <w:numFmt w:val="decimal"/>
      <w:lvlText w:val="%1."/>
      <w:lvlJc w:val="left"/>
      <w:pPr>
        <w:ind w:left="720" w:hanging="360"/>
      </w:pPr>
    </w:lvl>
    <w:lvl w:ilvl="1" w:tplc="B016C20E">
      <w:start w:val="1"/>
      <w:numFmt w:val="decimal"/>
      <w:lvlText w:val="%2."/>
      <w:lvlJc w:val="left"/>
      <w:pPr>
        <w:ind w:left="720" w:hanging="360"/>
      </w:pPr>
    </w:lvl>
    <w:lvl w:ilvl="2" w:tplc="18E20FF0">
      <w:start w:val="1"/>
      <w:numFmt w:val="decimal"/>
      <w:lvlText w:val="%3."/>
      <w:lvlJc w:val="left"/>
      <w:pPr>
        <w:ind w:left="720" w:hanging="360"/>
      </w:pPr>
    </w:lvl>
    <w:lvl w:ilvl="3" w:tplc="EA008100">
      <w:start w:val="1"/>
      <w:numFmt w:val="decimal"/>
      <w:lvlText w:val="%4."/>
      <w:lvlJc w:val="left"/>
      <w:pPr>
        <w:ind w:left="720" w:hanging="360"/>
      </w:pPr>
    </w:lvl>
    <w:lvl w:ilvl="4" w:tplc="49584B6A">
      <w:start w:val="1"/>
      <w:numFmt w:val="decimal"/>
      <w:lvlText w:val="%5."/>
      <w:lvlJc w:val="left"/>
      <w:pPr>
        <w:ind w:left="720" w:hanging="360"/>
      </w:pPr>
    </w:lvl>
    <w:lvl w:ilvl="5" w:tplc="99968162">
      <w:start w:val="1"/>
      <w:numFmt w:val="decimal"/>
      <w:lvlText w:val="%6."/>
      <w:lvlJc w:val="left"/>
      <w:pPr>
        <w:ind w:left="720" w:hanging="360"/>
      </w:pPr>
    </w:lvl>
    <w:lvl w:ilvl="6" w:tplc="0E74C0C6">
      <w:start w:val="1"/>
      <w:numFmt w:val="decimal"/>
      <w:lvlText w:val="%7."/>
      <w:lvlJc w:val="left"/>
      <w:pPr>
        <w:ind w:left="720" w:hanging="360"/>
      </w:pPr>
    </w:lvl>
    <w:lvl w:ilvl="7" w:tplc="10EA251E">
      <w:start w:val="1"/>
      <w:numFmt w:val="decimal"/>
      <w:lvlText w:val="%8."/>
      <w:lvlJc w:val="left"/>
      <w:pPr>
        <w:ind w:left="720" w:hanging="360"/>
      </w:pPr>
    </w:lvl>
    <w:lvl w:ilvl="8" w:tplc="4C107EA4">
      <w:start w:val="1"/>
      <w:numFmt w:val="decimal"/>
      <w:lvlText w:val="%9."/>
      <w:lvlJc w:val="left"/>
      <w:pPr>
        <w:ind w:left="720" w:hanging="360"/>
      </w:pPr>
    </w:lvl>
  </w:abstractNum>
  <w:abstractNum w:abstractNumId="1" w15:restartNumberingAfterBreak="0">
    <w:nsid w:val="07672D11"/>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5DFF"/>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889536D"/>
    <w:multiLevelType w:val="hybridMultilevel"/>
    <w:tmpl w:val="3E768A9E"/>
    <w:lvl w:ilvl="0" w:tplc="361EA44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8B057A"/>
    <w:multiLevelType w:val="multilevel"/>
    <w:tmpl w:val="9280E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244AF6"/>
    <w:multiLevelType w:val="hybridMultilevel"/>
    <w:tmpl w:val="E73EBCAA"/>
    <w:lvl w:ilvl="0" w:tplc="7BD28C38">
      <w:start w:val="1"/>
      <w:numFmt w:val="decimal"/>
      <w:lvlText w:val="%1."/>
      <w:lvlJc w:val="left"/>
      <w:pPr>
        <w:ind w:left="720" w:hanging="360"/>
      </w:pPr>
    </w:lvl>
    <w:lvl w:ilvl="1" w:tplc="C1C8B93C">
      <w:start w:val="1"/>
      <w:numFmt w:val="decimal"/>
      <w:lvlText w:val="%2."/>
      <w:lvlJc w:val="left"/>
      <w:pPr>
        <w:ind w:left="720" w:hanging="360"/>
      </w:pPr>
    </w:lvl>
    <w:lvl w:ilvl="2" w:tplc="E5BAAAF6">
      <w:start w:val="1"/>
      <w:numFmt w:val="decimal"/>
      <w:lvlText w:val="%3."/>
      <w:lvlJc w:val="left"/>
      <w:pPr>
        <w:ind w:left="720" w:hanging="360"/>
      </w:pPr>
    </w:lvl>
    <w:lvl w:ilvl="3" w:tplc="41249556">
      <w:start w:val="1"/>
      <w:numFmt w:val="decimal"/>
      <w:lvlText w:val="%4."/>
      <w:lvlJc w:val="left"/>
      <w:pPr>
        <w:ind w:left="720" w:hanging="360"/>
      </w:pPr>
    </w:lvl>
    <w:lvl w:ilvl="4" w:tplc="A1E40F0E">
      <w:start w:val="1"/>
      <w:numFmt w:val="decimal"/>
      <w:lvlText w:val="%5."/>
      <w:lvlJc w:val="left"/>
      <w:pPr>
        <w:ind w:left="720" w:hanging="360"/>
      </w:pPr>
    </w:lvl>
    <w:lvl w:ilvl="5" w:tplc="E214D2B0">
      <w:start w:val="1"/>
      <w:numFmt w:val="decimal"/>
      <w:lvlText w:val="%6."/>
      <w:lvlJc w:val="left"/>
      <w:pPr>
        <w:ind w:left="720" w:hanging="360"/>
      </w:pPr>
    </w:lvl>
    <w:lvl w:ilvl="6" w:tplc="37F07572">
      <w:start w:val="1"/>
      <w:numFmt w:val="decimal"/>
      <w:lvlText w:val="%7."/>
      <w:lvlJc w:val="left"/>
      <w:pPr>
        <w:ind w:left="720" w:hanging="360"/>
      </w:pPr>
    </w:lvl>
    <w:lvl w:ilvl="7" w:tplc="28DE3ACC">
      <w:start w:val="1"/>
      <w:numFmt w:val="decimal"/>
      <w:lvlText w:val="%8."/>
      <w:lvlJc w:val="left"/>
      <w:pPr>
        <w:ind w:left="720" w:hanging="360"/>
      </w:pPr>
    </w:lvl>
    <w:lvl w:ilvl="8" w:tplc="091E04EA">
      <w:start w:val="1"/>
      <w:numFmt w:val="decimal"/>
      <w:lvlText w:val="%9."/>
      <w:lvlJc w:val="left"/>
      <w:pPr>
        <w:ind w:left="720" w:hanging="360"/>
      </w:pPr>
    </w:lvl>
  </w:abstractNum>
  <w:abstractNum w:abstractNumId="8" w15:restartNumberingAfterBreak="0">
    <w:nsid w:val="5C544834"/>
    <w:multiLevelType w:val="hybridMultilevel"/>
    <w:tmpl w:val="8FBED850"/>
    <w:lvl w:ilvl="0" w:tplc="8C0C17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AF05064"/>
    <w:multiLevelType w:val="hybridMultilevel"/>
    <w:tmpl w:val="9A4E264C"/>
    <w:lvl w:ilvl="0" w:tplc="1CBCB10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3"/>
  </w:num>
  <w:num w:numId="8">
    <w:abstractNumId w:val="0"/>
  </w:num>
  <w:num w:numId="9">
    <w:abstractNumId w:val="7"/>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11B62"/>
    <w:rsid w:val="00014979"/>
    <w:rsid w:val="0001797D"/>
    <w:rsid w:val="00030ADA"/>
    <w:rsid w:val="00040489"/>
    <w:rsid w:val="0004161D"/>
    <w:rsid w:val="000475E0"/>
    <w:rsid w:val="000504A6"/>
    <w:rsid w:val="00050FF0"/>
    <w:rsid w:val="00052859"/>
    <w:rsid w:val="00052BE7"/>
    <w:rsid w:val="0005335A"/>
    <w:rsid w:val="00062B6D"/>
    <w:rsid w:val="000814A1"/>
    <w:rsid w:val="00082023"/>
    <w:rsid w:val="00082A14"/>
    <w:rsid w:val="00085F39"/>
    <w:rsid w:val="00090529"/>
    <w:rsid w:val="0009454B"/>
    <w:rsid w:val="00095650"/>
    <w:rsid w:val="0009684D"/>
    <w:rsid w:val="000A50FC"/>
    <w:rsid w:val="000A78D0"/>
    <w:rsid w:val="000B3940"/>
    <w:rsid w:val="000B4BFC"/>
    <w:rsid w:val="000B5A50"/>
    <w:rsid w:val="000C15E1"/>
    <w:rsid w:val="000C1F75"/>
    <w:rsid w:val="000C21E3"/>
    <w:rsid w:val="000C464B"/>
    <w:rsid w:val="000C680B"/>
    <w:rsid w:val="000C694D"/>
    <w:rsid w:val="000E1D35"/>
    <w:rsid w:val="000E75F7"/>
    <w:rsid w:val="000F2967"/>
    <w:rsid w:val="000F5EE6"/>
    <w:rsid w:val="000F7B88"/>
    <w:rsid w:val="00101968"/>
    <w:rsid w:val="00107C04"/>
    <w:rsid w:val="00124860"/>
    <w:rsid w:val="0012689D"/>
    <w:rsid w:val="00135350"/>
    <w:rsid w:val="001367F4"/>
    <w:rsid w:val="00136B54"/>
    <w:rsid w:val="00147F44"/>
    <w:rsid w:val="00154058"/>
    <w:rsid w:val="001545A2"/>
    <w:rsid w:val="00157AAB"/>
    <w:rsid w:val="00164B6A"/>
    <w:rsid w:val="00166B2C"/>
    <w:rsid w:val="00172281"/>
    <w:rsid w:val="00173BF0"/>
    <w:rsid w:val="00174F60"/>
    <w:rsid w:val="00176827"/>
    <w:rsid w:val="00177E7E"/>
    <w:rsid w:val="00183724"/>
    <w:rsid w:val="00184B09"/>
    <w:rsid w:val="00194750"/>
    <w:rsid w:val="001A1467"/>
    <w:rsid w:val="001A2612"/>
    <w:rsid w:val="001A509C"/>
    <w:rsid w:val="001A6622"/>
    <w:rsid w:val="001B669E"/>
    <w:rsid w:val="001C2485"/>
    <w:rsid w:val="001C300D"/>
    <w:rsid w:val="001C5D7A"/>
    <w:rsid w:val="001D2C81"/>
    <w:rsid w:val="001D44A7"/>
    <w:rsid w:val="001F34AC"/>
    <w:rsid w:val="001F468E"/>
    <w:rsid w:val="00200A3F"/>
    <w:rsid w:val="00210E98"/>
    <w:rsid w:val="002112F0"/>
    <w:rsid w:val="00216A25"/>
    <w:rsid w:val="00221E9B"/>
    <w:rsid w:val="00224264"/>
    <w:rsid w:val="0022454C"/>
    <w:rsid w:val="002307EE"/>
    <w:rsid w:val="002403A7"/>
    <w:rsid w:val="002440F0"/>
    <w:rsid w:val="00254569"/>
    <w:rsid w:val="0025493E"/>
    <w:rsid w:val="00255C4A"/>
    <w:rsid w:val="002604B6"/>
    <w:rsid w:val="0026065A"/>
    <w:rsid w:val="00272284"/>
    <w:rsid w:val="00275D99"/>
    <w:rsid w:val="00283B7F"/>
    <w:rsid w:val="002B2287"/>
    <w:rsid w:val="002B51C8"/>
    <w:rsid w:val="002B5BCA"/>
    <w:rsid w:val="002D088F"/>
    <w:rsid w:val="002D5285"/>
    <w:rsid w:val="002F5BFF"/>
    <w:rsid w:val="00302E55"/>
    <w:rsid w:val="00311615"/>
    <w:rsid w:val="003129E7"/>
    <w:rsid w:val="0032037D"/>
    <w:rsid w:val="00321488"/>
    <w:rsid w:val="003475B2"/>
    <w:rsid w:val="00354CD0"/>
    <w:rsid w:val="00363D77"/>
    <w:rsid w:val="00372D88"/>
    <w:rsid w:val="00382162"/>
    <w:rsid w:val="00393C1D"/>
    <w:rsid w:val="00393C53"/>
    <w:rsid w:val="003A1BC1"/>
    <w:rsid w:val="003A291B"/>
    <w:rsid w:val="003A57CC"/>
    <w:rsid w:val="003B70B6"/>
    <w:rsid w:val="003C0197"/>
    <w:rsid w:val="003C66FF"/>
    <w:rsid w:val="003C6C5A"/>
    <w:rsid w:val="003D579F"/>
    <w:rsid w:val="003E1946"/>
    <w:rsid w:val="003E575B"/>
    <w:rsid w:val="00410D4D"/>
    <w:rsid w:val="0042109D"/>
    <w:rsid w:val="00426D2F"/>
    <w:rsid w:val="004360E0"/>
    <w:rsid w:val="00445912"/>
    <w:rsid w:val="00446402"/>
    <w:rsid w:val="004522B1"/>
    <w:rsid w:val="004552FA"/>
    <w:rsid w:val="00471551"/>
    <w:rsid w:val="0047555A"/>
    <w:rsid w:val="004757E4"/>
    <w:rsid w:val="004764CC"/>
    <w:rsid w:val="00482B7F"/>
    <w:rsid w:val="0048452C"/>
    <w:rsid w:val="00487C31"/>
    <w:rsid w:val="00491233"/>
    <w:rsid w:val="00492251"/>
    <w:rsid w:val="00493298"/>
    <w:rsid w:val="00494303"/>
    <w:rsid w:val="00497381"/>
    <w:rsid w:val="004A0FCB"/>
    <w:rsid w:val="004A1F84"/>
    <w:rsid w:val="004A4AFA"/>
    <w:rsid w:val="004B303D"/>
    <w:rsid w:val="004B423E"/>
    <w:rsid w:val="004B43FF"/>
    <w:rsid w:val="004B477D"/>
    <w:rsid w:val="004B76A6"/>
    <w:rsid w:val="004C44C4"/>
    <w:rsid w:val="004C6060"/>
    <w:rsid w:val="004D59BC"/>
    <w:rsid w:val="004D6A20"/>
    <w:rsid w:val="004E0E1C"/>
    <w:rsid w:val="004E326B"/>
    <w:rsid w:val="004E5491"/>
    <w:rsid w:val="004E66DA"/>
    <w:rsid w:val="00501AF9"/>
    <w:rsid w:val="00523A26"/>
    <w:rsid w:val="0052475A"/>
    <w:rsid w:val="0052718D"/>
    <w:rsid w:val="005353D4"/>
    <w:rsid w:val="00537F6B"/>
    <w:rsid w:val="00540795"/>
    <w:rsid w:val="00546AA9"/>
    <w:rsid w:val="00553D21"/>
    <w:rsid w:val="00554ED6"/>
    <w:rsid w:val="005576DF"/>
    <w:rsid w:val="0056556D"/>
    <w:rsid w:val="005728E3"/>
    <w:rsid w:val="00575624"/>
    <w:rsid w:val="00576BB9"/>
    <w:rsid w:val="005957DE"/>
    <w:rsid w:val="005A0CA1"/>
    <w:rsid w:val="005A15BB"/>
    <w:rsid w:val="005A6980"/>
    <w:rsid w:val="005A6FBE"/>
    <w:rsid w:val="005B5580"/>
    <w:rsid w:val="005E08FB"/>
    <w:rsid w:val="005E3E23"/>
    <w:rsid w:val="005E4D65"/>
    <w:rsid w:val="005F03A1"/>
    <w:rsid w:val="005F1BBB"/>
    <w:rsid w:val="005F5CA9"/>
    <w:rsid w:val="00600523"/>
    <w:rsid w:val="0060690C"/>
    <w:rsid w:val="006141E2"/>
    <w:rsid w:val="00616A78"/>
    <w:rsid w:val="006244EE"/>
    <w:rsid w:val="00631295"/>
    <w:rsid w:val="00631687"/>
    <w:rsid w:val="00642770"/>
    <w:rsid w:val="006461C1"/>
    <w:rsid w:val="0064736D"/>
    <w:rsid w:val="00655E90"/>
    <w:rsid w:val="00686F75"/>
    <w:rsid w:val="00692244"/>
    <w:rsid w:val="006942AC"/>
    <w:rsid w:val="00695990"/>
    <w:rsid w:val="006A5571"/>
    <w:rsid w:val="006A726C"/>
    <w:rsid w:val="006B576A"/>
    <w:rsid w:val="006D44EE"/>
    <w:rsid w:val="006E179B"/>
    <w:rsid w:val="006E3CCA"/>
    <w:rsid w:val="006F3E96"/>
    <w:rsid w:val="006F5554"/>
    <w:rsid w:val="006F68AA"/>
    <w:rsid w:val="00700116"/>
    <w:rsid w:val="00700E73"/>
    <w:rsid w:val="007134B0"/>
    <w:rsid w:val="007136D4"/>
    <w:rsid w:val="00715B9B"/>
    <w:rsid w:val="007252E6"/>
    <w:rsid w:val="00742989"/>
    <w:rsid w:val="0075489D"/>
    <w:rsid w:val="007557D8"/>
    <w:rsid w:val="00755F74"/>
    <w:rsid w:val="0075690F"/>
    <w:rsid w:val="00760AA2"/>
    <w:rsid w:val="00767AB9"/>
    <w:rsid w:val="00784075"/>
    <w:rsid w:val="007869B6"/>
    <w:rsid w:val="00794575"/>
    <w:rsid w:val="00795ED0"/>
    <w:rsid w:val="00797570"/>
    <w:rsid w:val="007B0CAB"/>
    <w:rsid w:val="007B3100"/>
    <w:rsid w:val="007B61EB"/>
    <w:rsid w:val="007C1363"/>
    <w:rsid w:val="007C2773"/>
    <w:rsid w:val="007D128D"/>
    <w:rsid w:val="007D4D71"/>
    <w:rsid w:val="007E4986"/>
    <w:rsid w:val="007F33DF"/>
    <w:rsid w:val="007F4D9D"/>
    <w:rsid w:val="008036CF"/>
    <w:rsid w:val="00810374"/>
    <w:rsid w:val="008104C4"/>
    <w:rsid w:val="00821776"/>
    <w:rsid w:val="00823BFB"/>
    <w:rsid w:val="00831ECD"/>
    <w:rsid w:val="00834442"/>
    <w:rsid w:val="0083782B"/>
    <w:rsid w:val="00840EFC"/>
    <w:rsid w:val="00844F3C"/>
    <w:rsid w:val="00853EED"/>
    <w:rsid w:val="00854085"/>
    <w:rsid w:val="008546C5"/>
    <w:rsid w:val="0085776A"/>
    <w:rsid w:val="00862D6B"/>
    <w:rsid w:val="00866679"/>
    <w:rsid w:val="00874D00"/>
    <w:rsid w:val="00885D9B"/>
    <w:rsid w:val="00887828"/>
    <w:rsid w:val="00897C95"/>
    <w:rsid w:val="008C09B1"/>
    <w:rsid w:val="008C2317"/>
    <w:rsid w:val="008C6314"/>
    <w:rsid w:val="008D1250"/>
    <w:rsid w:val="008D20B6"/>
    <w:rsid w:val="008D2A4C"/>
    <w:rsid w:val="008D7553"/>
    <w:rsid w:val="008E058C"/>
    <w:rsid w:val="008E153B"/>
    <w:rsid w:val="008E2601"/>
    <w:rsid w:val="008E34C8"/>
    <w:rsid w:val="008F3ED9"/>
    <w:rsid w:val="009004F8"/>
    <w:rsid w:val="00900BBD"/>
    <w:rsid w:val="00907F69"/>
    <w:rsid w:val="00911EFF"/>
    <w:rsid w:val="00914026"/>
    <w:rsid w:val="00930D06"/>
    <w:rsid w:val="00932872"/>
    <w:rsid w:val="00932E39"/>
    <w:rsid w:val="0095081D"/>
    <w:rsid w:val="009531A8"/>
    <w:rsid w:val="009618FE"/>
    <w:rsid w:val="00965D79"/>
    <w:rsid w:val="0098106B"/>
    <w:rsid w:val="00981F55"/>
    <w:rsid w:val="00991B7F"/>
    <w:rsid w:val="00992A07"/>
    <w:rsid w:val="009A1212"/>
    <w:rsid w:val="009A47B9"/>
    <w:rsid w:val="009A7D8C"/>
    <w:rsid w:val="009B1971"/>
    <w:rsid w:val="009B2F71"/>
    <w:rsid w:val="009C057D"/>
    <w:rsid w:val="009C3962"/>
    <w:rsid w:val="009D3F44"/>
    <w:rsid w:val="009D56F3"/>
    <w:rsid w:val="009F01C5"/>
    <w:rsid w:val="00A052A0"/>
    <w:rsid w:val="00A07824"/>
    <w:rsid w:val="00A14311"/>
    <w:rsid w:val="00A22249"/>
    <w:rsid w:val="00A27248"/>
    <w:rsid w:val="00A3682B"/>
    <w:rsid w:val="00A45156"/>
    <w:rsid w:val="00A569D9"/>
    <w:rsid w:val="00A637B2"/>
    <w:rsid w:val="00A63AD5"/>
    <w:rsid w:val="00A72CE9"/>
    <w:rsid w:val="00A741F2"/>
    <w:rsid w:val="00A744E9"/>
    <w:rsid w:val="00A745FC"/>
    <w:rsid w:val="00A879B7"/>
    <w:rsid w:val="00A9063E"/>
    <w:rsid w:val="00AA14DF"/>
    <w:rsid w:val="00AB01E4"/>
    <w:rsid w:val="00AB1E98"/>
    <w:rsid w:val="00AC4592"/>
    <w:rsid w:val="00AD4E53"/>
    <w:rsid w:val="00AF250A"/>
    <w:rsid w:val="00AF2920"/>
    <w:rsid w:val="00B0394C"/>
    <w:rsid w:val="00B04AF5"/>
    <w:rsid w:val="00B17AAC"/>
    <w:rsid w:val="00B21FEB"/>
    <w:rsid w:val="00B30D3E"/>
    <w:rsid w:val="00B34114"/>
    <w:rsid w:val="00B53ECB"/>
    <w:rsid w:val="00B554DC"/>
    <w:rsid w:val="00B5789C"/>
    <w:rsid w:val="00B57A25"/>
    <w:rsid w:val="00B61906"/>
    <w:rsid w:val="00B81E2F"/>
    <w:rsid w:val="00B94A32"/>
    <w:rsid w:val="00B95E3F"/>
    <w:rsid w:val="00BA1689"/>
    <w:rsid w:val="00BA1F25"/>
    <w:rsid w:val="00BA298C"/>
    <w:rsid w:val="00BC0A8A"/>
    <w:rsid w:val="00BC1DB3"/>
    <w:rsid w:val="00BC5B15"/>
    <w:rsid w:val="00BC6325"/>
    <w:rsid w:val="00BC6A8B"/>
    <w:rsid w:val="00BC6C86"/>
    <w:rsid w:val="00BD0317"/>
    <w:rsid w:val="00BD2EDF"/>
    <w:rsid w:val="00BD6C6B"/>
    <w:rsid w:val="00BE1223"/>
    <w:rsid w:val="00BE22A6"/>
    <w:rsid w:val="00BE4554"/>
    <w:rsid w:val="00BF549E"/>
    <w:rsid w:val="00BF5800"/>
    <w:rsid w:val="00BF78AC"/>
    <w:rsid w:val="00C1799F"/>
    <w:rsid w:val="00C22BBB"/>
    <w:rsid w:val="00C2425B"/>
    <w:rsid w:val="00C247D4"/>
    <w:rsid w:val="00C24D7B"/>
    <w:rsid w:val="00C308AB"/>
    <w:rsid w:val="00C35A7A"/>
    <w:rsid w:val="00C35D09"/>
    <w:rsid w:val="00C429A7"/>
    <w:rsid w:val="00C44F89"/>
    <w:rsid w:val="00C522E8"/>
    <w:rsid w:val="00C53C9A"/>
    <w:rsid w:val="00C54CA2"/>
    <w:rsid w:val="00C557BA"/>
    <w:rsid w:val="00C631C7"/>
    <w:rsid w:val="00C6418F"/>
    <w:rsid w:val="00C65CBB"/>
    <w:rsid w:val="00C67799"/>
    <w:rsid w:val="00C76775"/>
    <w:rsid w:val="00C8185F"/>
    <w:rsid w:val="00C91131"/>
    <w:rsid w:val="00C9436E"/>
    <w:rsid w:val="00C97A2C"/>
    <w:rsid w:val="00C97A88"/>
    <w:rsid w:val="00CA0F12"/>
    <w:rsid w:val="00CA3981"/>
    <w:rsid w:val="00CC6F5A"/>
    <w:rsid w:val="00CD3CB9"/>
    <w:rsid w:val="00CD4C6D"/>
    <w:rsid w:val="00CD7C90"/>
    <w:rsid w:val="00CE391C"/>
    <w:rsid w:val="00CE3F35"/>
    <w:rsid w:val="00CE6C81"/>
    <w:rsid w:val="00D039C7"/>
    <w:rsid w:val="00D10F7C"/>
    <w:rsid w:val="00D1169C"/>
    <w:rsid w:val="00D16C26"/>
    <w:rsid w:val="00D1794F"/>
    <w:rsid w:val="00D3136C"/>
    <w:rsid w:val="00D318AE"/>
    <w:rsid w:val="00D323B0"/>
    <w:rsid w:val="00D33EEF"/>
    <w:rsid w:val="00D468EF"/>
    <w:rsid w:val="00D5176D"/>
    <w:rsid w:val="00D576C8"/>
    <w:rsid w:val="00D61CF4"/>
    <w:rsid w:val="00D64CCA"/>
    <w:rsid w:val="00D66E2C"/>
    <w:rsid w:val="00D81055"/>
    <w:rsid w:val="00D90984"/>
    <w:rsid w:val="00D90DF1"/>
    <w:rsid w:val="00D91138"/>
    <w:rsid w:val="00D92B7F"/>
    <w:rsid w:val="00D95717"/>
    <w:rsid w:val="00D95A11"/>
    <w:rsid w:val="00DA36ED"/>
    <w:rsid w:val="00DB0364"/>
    <w:rsid w:val="00DB4DA0"/>
    <w:rsid w:val="00DC57E6"/>
    <w:rsid w:val="00DD39D5"/>
    <w:rsid w:val="00DD5B4B"/>
    <w:rsid w:val="00DD678D"/>
    <w:rsid w:val="00DD78E3"/>
    <w:rsid w:val="00DE255B"/>
    <w:rsid w:val="00DE3BE3"/>
    <w:rsid w:val="00DE768E"/>
    <w:rsid w:val="00DF3E53"/>
    <w:rsid w:val="00E03F5D"/>
    <w:rsid w:val="00E05B1E"/>
    <w:rsid w:val="00E112E4"/>
    <w:rsid w:val="00E20330"/>
    <w:rsid w:val="00E21D54"/>
    <w:rsid w:val="00E27C8C"/>
    <w:rsid w:val="00E3194E"/>
    <w:rsid w:val="00E367C5"/>
    <w:rsid w:val="00E4371E"/>
    <w:rsid w:val="00E44F84"/>
    <w:rsid w:val="00E4557E"/>
    <w:rsid w:val="00E53122"/>
    <w:rsid w:val="00E561D4"/>
    <w:rsid w:val="00E61798"/>
    <w:rsid w:val="00E61C26"/>
    <w:rsid w:val="00E64AF4"/>
    <w:rsid w:val="00E65422"/>
    <w:rsid w:val="00E728E3"/>
    <w:rsid w:val="00E769AD"/>
    <w:rsid w:val="00E90EB7"/>
    <w:rsid w:val="00EA2AFF"/>
    <w:rsid w:val="00EA4309"/>
    <w:rsid w:val="00EA4E01"/>
    <w:rsid w:val="00EA5B81"/>
    <w:rsid w:val="00EB0EF6"/>
    <w:rsid w:val="00EC03E8"/>
    <w:rsid w:val="00EC063D"/>
    <w:rsid w:val="00EC6470"/>
    <w:rsid w:val="00ED0E03"/>
    <w:rsid w:val="00ED5962"/>
    <w:rsid w:val="00F012B7"/>
    <w:rsid w:val="00F05C94"/>
    <w:rsid w:val="00F0675E"/>
    <w:rsid w:val="00F06D45"/>
    <w:rsid w:val="00F225F2"/>
    <w:rsid w:val="00F25F38"/>
    <w:rsid w:val="00F26E9B"/>
    <w:rsid w:val="00F2767C"/>
    <w:rsid w:val="00F3043D"/>
    <w:rsid w:val="00F31703"/>
    <w:rsid w:val="00F33950"/>
    <w:rsid w:val="00F36B8A"/>
    <w:rsid w:val="00F3703D"/>
    <w:rsid w:val="00F41A6F"/>
    <w:rsid w:val="00F475F3"/>
    <w:rsid w:val="00F47985"/>
    <w:rsid w:val="00F510E0"/>
    <w:rsid w:val="00F62802"/>
    <w:rsid w:val="00F7292B"/>
    <w:rsid w:val="00F72D2D"/>
    <w:rsid w:val="00F76F6C"/>
    <w:rsid w:val="00F8318E"/>
    <w:rsid w:val="00F83EB9"/>
    <w:rsid w:val="00FA7527"/>
    <w:rsid w:val="00FB0033"/>
    <w:rsid w:val="00FB3AE6"/>
    <w:rsid w:val="00FB4ECA"/>
    <w:rsid w:val="00FB5DE5"/>
    <w:rsid w:val="00FB6F2C"/>
    <w:rsid w:val="00FE0C02"/>
    <w:rsid w:val="00FE4258"/>
    <w:rsid w:val="00FE42AB"/>
    <w:rsid w:val="00FE7650"/>
    <w:rsid w:val="00FF2027"/>
    <w:rsid w:val="1CBA7A56"/>
    <w:rsid w:val="39EC1B24"/>
    <w:rsid w:val="5196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DDBB"/>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pPr>
      <w:tabs>
        <w:tab w:val="center" w:pos="4703"/>
        <w:tab w:val="right" w:pos="9406"/>
      </w:tabs>
      <w:spacing w:after="0" w:line="240" w:lineRule="auto"/>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qFormat/>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qFormat/>
    <w:pPr>
      <w:tabs>
        <w:tab w:val="center" w:pos="4703"/>
        <w:tab w:val="right" w:pos="9406"/>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qFormat/>
    <w:rPr>
      <w:sz w:val="20"/>
      <w:szCs w:val="20"/>
      <w:lang w:val="hu-HU"/>
    </w:rPr>
  </w:style>
  <w:style w:type="character" w:customStyle="1" w:styleId="MegjegyzstrgyaChar">
    <w:name w:val="Megjegyzés tárgya Char"/>
    <w:basedOn w:val="JegyzetszvegChar"/>
    <w:link w:val="Megjegyzstrgya"/>
    <w:uiPriority w:val="99"/>
    <w:semiHidden/>
    <w:qFormat/>
    <w:rPr>
      <w:b/>
      <w:bCs/>
      <w:sz w:val="20"/>
      <w:szCs w:val="20"/>
      <w:lang w:val="hu-HU"/>
    </w:rPr>
  </w:style>
  <w:style w:type="character" w:customStyle="1" w:styleId="BuborkszvegChar">
    <w:name w:val="Buborékszöveg Char"/>
    <w:basedOn w:val="Bekezdsalapbettpusa"/>
    <w:link w:val="Buborkszveg"/>
    <w:uiPriority w:val="99"/>
    <w:semiHidden/>
    <w:qFormat/>
    <w:rPr>
      <w:rFonts w:ascii="Tahoma" w:hAnsi="Tahoma" w:cs="Tahoma"/>
      <w:sz w:val="16"/>
      <w:szCs w:val="16"/>
      <w:lang w:val="hu-HU"/>
    </w:rPr>
  </w:style>
  <w:style w:type="paragraph" w:customStyle="1" w:styleId="Vltozat1">
    <w:name w:val="Változat1"/>
    <w:hidden/>
    <w:uiPriority w:val="99"/>
    <w:semiHidden/>
    <w:qFormat/>
    <w:rPr>
      <w:sz w:val="22"/>
      <w:szCs w:val="22"/>
      <w:lang w:eastAsia="en-US"/>
    </w:rPr>
  </w:style>
  <w:style w:type="character" w:customStyle="1" w:styleId="lfejChar">
    <w:name w:val="Élőfej Char"/>
    <w:basedOn w:val="Bekezdsalapbettpusa"/>
    <w:link w:val="lfej"/>
    <w:uiPriority w:val="99"/>
    <w:qFormat/>
    <w:rPr>
      <w:lang w:val="hu-HU"/>
    </w:rPr>
  </w:style>
  <w:style w:type="character" w:customStyle="1" w:styleId="llbChar">
    <w:name w:val="Élőláb Char"/>
    <w:basedOn w:val="Bekezdsalapbettpusa"/>
    <w:link w:val="llb"/>
    <w:uiPriority w:val="99"/>
    <w:qFormat/>
    <w:rPr>
      <w:lang w:val="hu-HU"/>
    </w:rPr>
  </w:style>
  <w:style w:type="character" w:customStyle="1" w:styleId="Feloldatlanmegemlts1">
    <w:name w:val="Feloldatlan megemlítés1"/>
    <w:basedOn w:val="Bekezdsalapbettpusa"/>
    <w:uiPriority w:val="99"/>
    <w:semiHidden/>
    <w:unhideWhenUsed/>
    <w:rsid w:val="00107C04"/>
    <w:rPr>
      <w:color w:val="605E5C"/>
      <w:shd w:val="clear" w:color="auto" w:fill="E1DFDD"/>
    </w:rPr>
  </w:style>
  <w:style w:type="character" w:customStyle="1" w:styleId="ui-provider">
    <w:name w:val="ui-provider"/>
    <w:basedOn w:val="Bekezdsalapbettpusa"/>
    <w:rsid w:val="00184B09"/>
  </w:style>
  <w:style w:type="paragraph" w:styleId="Vltozat">
    <w:name w:val="Revision"/>
    <w:hidden/>
    <w:uiPriority w:val="99"/>
    <w:semiHidden/>
    <w:rsid w:val="00866679"/>
    <w:rPr>
      <w:sz w:val="22"/>
      <w:szCs w:val="22"/>
      <w:lang w:eastAsia="en-US"/>
    </w:rPr>
  </w:style>
  <w:style w:type="character" w:customStyle="1" w:styleId="cf01">
    <w:name w:val="cf01"/>
    <w:basedOn w:val="Bekezdsalapbettpusa"/>
    <w:rsid w:val="00F3703D"/>
    <w:rPr>
      <w:rFonts w:ascii="Segoe UI" w:hAnsi="Segoe UI" w:cs="Segoe UI" w:hint="default"/>
      <w:sz w:val="18"/>
      <w:szCs w:val="18"/>
    </w:rPr>
  </w:style>
  <w:style w:type="character" w:customStyle="1" w:styleId="Feloldatlanmegemlts2">
    <w:name w:val="Feloldatlan megemlítés2"/>
    <w:basedOn w:val="Bekezdsalapbettpusa"/>
    <w:uiPriority w:val="99"/>
    <w:semiHidden/>
    <w:unhideWhenUsed/>
    <w:rsid w:val="00A22249"/>
    <w:rPr>
      <w:color w:val="605E5C"/>
      <w:shd w:val="clear" w:color="auto" w:fill="E1DFDD"/>
    </w:rPr>
  </w:style>
  <w:style w:type="character" w:styleId="Feloldatlanmegemlts">
    <w:name w:val="Unresolved Mention"/>
    <w:basedOn w:val="Bekezdsalapbettpusa"/>
    <w:uiPriority w:val="99"/>
    <w:semiHidden/>
    <w:unhideWhenUsed/>
    <w:rsid w:val="00101968"/>
    <w:rPr>
      <w:color w:val="605E5C"/>
      <w:shd w:val="clear" w:color="auto" w:fill="E1DFDD"/>
    </w:rPr>
  </w:style>
  <w:style w:type="paragraph" w:customStyle="1" w:styleId="oj-normal">
    <w:name w:val="oj-normal"/>
    <w:basedOn w:val="Norml"/>
    <w:rsid w:val="00BE122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B3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9772">
      <w:bodyDiv w:val="1"/>
      <w:marLeft w:val="0"/>
      <w:marRight w:val="0"/>
      <w:marTop w:val="0"/>
      <w:marBottom w:val="0"/>
      <w:divBdr>
        <w:top w:val="none" w:sz="0" w:space="0" w:color="auto"/>
        <w:left w:val="none" w:sz="0" w:space="0" w:color="auto"/>
        <w:bottom w:val="none" w:sz="0" w:space="0" w:color="auto"/>
        <w:right w:val="none" w:sz="0" w:space="0" w:color="auto"/>
      </w:divBdr>
    </w:div>
    <w:div w:id="575358390">
      <w:bodyDiv w:val="1"/>
      <w:marLeft w:val="0"/>
      <w:marRight w:val="0"/>
      <w:marTop w:val="0"/>
      <w:marBottom w:val="0"/>
      <w:divBdr>
        <w:top w:val="none" w:sz="0" w:space="0" w:color="auto"/>
        <w:left w:val="none" w:sz="0" w:space="0" w:color="auto"/>
        <w:bottom w:val="none" w:sz="0" w:space="0" w:color="auto"/>
        <w:right w:val="none" w:sz="0" w:space="0" w:color="auto"/>
      </w:divBdr>
    </w:div>
    <w:div w:id="786587984">
      <w:bodyDiv w:val="1"/>
      <w:marLeft w:val="0"/>
      <w:marRight w:val="0"/>
      <w:marTop w:val="0"/>
      <w:marBottom w:val="0"/>
      <w:divBdr>
        <w:top w:val="none" w:sz="0" w:space="0" w:color="auto"/>
        <w:left w:val="none" w:sz="0" w:space="0" w:color="auto"/>
        <w:bottom w:val="none" w:sz="0" w:space="0" w:color="auto"/>
        <w:right w:val="none" w:sz="0" w:space="0" w:color="auto"/>
      </w:divBdr>
    </w:div>
    <w:div w:id="1457988094">
      <w:bodyDiv w:val="1"/>
      <w:marLeft w:val="0"/>
      <w:marRight w:val="0"/>
      <w:marTop w:val="0"/>
      <w:marBottom w:val="0"/>
      <w:divBdr>
        <w:top w:val="none" w:sz="0" w:space="0" w:color="auto"/>
        <w:left w:val="none" w:sz="0" w:space="0" w:color="auto"/>
        <w:bottom w:val="none" w:sz="0" w:space="0" w:color="auto"/>
        <w:right w:val="none" w:sz="0" w:space="0" w:color="auto"/>
      </w:divBdr>
    </w:div>
    <w:div w:id="1490898221">
      <w:bodyDiv w:val="1"/>
      <w:marLeft w:val="0"/>
      <w:marRight w:val="0"/>
      <w:marTop w:val="0"/>
      <w:marBottom w:val="0"/>
      <w:divBdr>
        <w:top w:val="none" w:sz="0" w:space="0" w:color="auto"/>
        <w:left w:val="none" w:sz="0" w:space="0" w:color="auto"/>
        <w:bottom w:val="none" w:sz="0" w:space="0" w:color="auto"/>
        <w:right w:val="none" w:sz="0" w:space="0" w:color="auto"/>
      </w:divBdr>
    </w:div>
    <w:div w:id="178758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h.hu" TargetMode="External"/><Relationship Id="rId5" Type="http://schemas.openxmlformats.org/officeDocument/2006/relationships/settings" Target="settings.xml"/><Relationship Id="rId10" Type="http://schemas.openxmlformats.org/officeDocument/2006/relationships/hyperlink" Target="mailto:dataprotection@elte.hu" TargetMode="External"/><Relationship Id="rId4" Type="http://schemas.openxmlformats.org/officeDocument/2006/relationships/styles" Target="styles.xml"/><Relationship Id="rId9" Type="http://schemas.openxmlformats.org/officeDocument/2006/relationships/hyperlink" Target="https://www.elte.hu/en/find-degree-progra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C22E-DB94-4FBD-A34C-A338295B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3189</Words>
  <Characters>22008</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Kinga Szoboszlai</cp:lastModifiedBy>
  <cp:revision>4</cp:revision>
  <dcterms:created xsi:type="dcterms:W3CDTF">2025-02-28T09:48:00Z</dcterms:created>
  <dcterms:modified xsi:type="dcterms:W3CDTF">2025-02-28T09:50:00Z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