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F056C" w14:textId="77777777" w:rsidR="00006528" w:rsidRDefault="00006528">
      <w:pPr>
        <w:pStyle w:val="Default"/>
        <w:rPr>
          <w:rFonts w:ascii="Times New Roman" w:hAnsi="Times New Roman" w:cs="Times New Roman"/>
          <w:sz w:val="20"/>
          <w:szCs w:val="20"/>
        </w:rPr>
      </w:pPr>
    </w:p>
    <w:p w14:paraId="1C3FF38D" w14:textId="605674F3" w:rsidR="00006528" w:rsidRPr="00734212" w:rsidRDefault="008826E3">
      <w:pPr>
        <w:jc w:val="center"/>
        <w:rPr>
          <w:b/>
          <w:sz w:val="20"/>
        </w:rPr>
      </w:pPr>
      <w:r>
        <w:rPr>
          <w:b/>
          <w:sz w:val="20"/>
        </w:rPr>
        <w:t>ADATKEZELÉSI TÁJÉKOZTATÓ</w:t>
      </w:r>
    </w:p>
    <w:p w14:paraId="53D8676D" w14:textId="261883D1" w:rsidR="00735147" w:rsidRDefault="00735147" w:rsidP="00735147">
      <w:pPr>
        <w:jc w:val="center"/>
        <w:rPr>
          <w:sz w:val="20"/>
        </w:rPr>
      </w:pPr>
      <w:proofErr w:type="gramStart"/>
      <w:r w:rsidRPr="00734212">
        <w:rPr>
          <w:sz w:val="20"/>
        </w:rPr>
        <w:t>doktori</w:t>
      </w:r>
      <w:proofErr w:type="gramEnd"/>
      <w:r w:rsidRPr="00734212">
        <w:rPr>
          <w:sz w:val="20"/>
        </w:rPr>
        <w:t xml:space="preserve"> képzéshez szükséges felvételi eljárás; doktori képzés</w:t>
      </w:r>
      <w:r w:rsidR="00981017" w:rsidRPr="00734212">
        <w:rPr>
          <w:rStyle w:val="Lbjegyzet-hivatkozs"/>
          <w:sz w:val="20"/>
        </w:rPr>
        <w:footnoteReference w:id="1"/>
      </w:r>
      <w:r w:rsidR="00981017" w:rsidRPr="00734212">
        <w:rPr>
          <w:sz w:val="20"/>
        </w:rPr>
        <w:t>,</w:t>
      </w:r>
      <w:r w:rsidRPr="00734212">
        <w:rPr>
          <w:sz w:val="20"/>
        </w:rPr>
        <w:t xml:space="preserve"> </w:t>
      </w:r>
      <w:r w:rsidR="00BC59FC" w:rsidRPr="00734212">
        <w:rPr>
          <w:sz w:val="20"/>
        </w:rPr>
        <w:t>dokto</w:t>
      </w:r>
      <w:r w:rsidR="00BC59FC">
        <w:rPr>
          <w:sz w:val="20"/>
        </w:rPr>
        <w:t>ri</w:t>
      </w:r>
      <w:r w:rsidRPr="00735147">
        <w:rPr>
          <w:sz w:val="20"/>
        </w:rPr>
        <w:t xml:space="preserve"> eljárás</w:t>
      </w:r>
      <w:r w:rsidR="00F37BC1">
        <w:rPr>
          <w:rStyle w:val="Lbjegyzet-hivatkozs"/>
          <w:sz w:val="20"/>
        </w:rPr>
        <w:footnoteReference w:id="2"/>
      </w:r>
      <w:r w:rsidR="00202612" w:rsidRPr="00247E1C">
        <w:rPr>
          <w:sz w:val="20"/>
        </w:rPr>
        <w:t xml:space="preserve">, </w:t>
      </w:r>
      <w:r w:rsidR="00247E1C" w:rsidRPr="00247E1C">
        <w:rPr>
          <w:sz w:val="20"/>
        </w:rPr>
        <w:t>honosítás</w:t>
      </w:r>
    </w:p>
    <w:p w14:paraId="1E8287DD" w14:textId="77777777" w:rsidR="00D3036B" w:rsidRPr="00735147" w:rsidRDefault="00D3036B" w:rsidP="00735147">
      <w:pPr>
        <w:jc w:val="center"/>
        <w:rPr>
          <w:sz w:val="20"/>
        </w:rPr>
      </w:pPr>
    </w:p>
    <w:p w14:paraId="3004A108" w14:textId="0E6C385E" w:rsidR="00735147" w:rsidRPr="00735147" w:rsidRDefault="00735147" w:rsidP="00735147">
      <w:pPr>
        <w:jc w:val="center"/>
        <w:rPr>
          <w:sz w:val="20"/>
        </w:rPr>
      </w:pPr>
      <w:r w:rsidRPr="00735147">
        <w:rPr>
          <w:sz w:val="20"/>
        </w:rPr>
        <w:t>A doktori képzésre az „Adatkezelési tájékoztató</w:t>
      </w:r>
      <w:r w:rsidR="00E43792">
        <w:rPr>
          <w:sz w:val="20"/>
        </w:rPr>
        <w:t xml:space="preserve"> </w:t>
      </w:r>
      <w:r w:rsidRPr="00735147">
        <w:rPr>
          <w:sz w:val="20"/>
        </w:rPr>
        <w:t xml:space="preserve">felvett jelentkezőknek és hallgatói </w:t>
      </w:r>
      <w:r w:rsidRPr="00981017">
        <w:rPr>
          <w:sz w:val="20"/>
        </w:rPr>
        <w:t>jogviszonyhoz” c</w:t>
      </w:r>
      <w:r w:rsidRPr="00735147">
        <w:rPr>
          <w:sz w:val="20"/>
        </w:rPr>
        <w:t>. dokumentum</w:t>
      </w:r>
      <w:r w:rsidR="00981017">
        <w:rPr>
          <w:rStyle w:val="Lbjegyzet-hivatkozs"/>
          <w:sz w:val="20"/>
        </w:rPr>
        <w:footnoteReference w:id="3"/>
      </w:r>
      <w:r w:rsidRPr="00735147">
        <w:rPr>
          <w:sz w:val="20"/>
        </w:rPr>
        <w:t xml:space="preserve"> irányadó a jelen tájékoztatóban rögzített eltérésekkel.</w:t>
      </w:r>
    </w:p>
    <w:p w14:paraId="48CEDAE9" w14:textId="77777777" w:rsidR="00006528" w:rsidRDefault="00006528">
      <w:pPr>
        <w:jc w:val="both"/>
        <w:rPr>
          <w:b/>
          <w:bCs/>
          <w:sz w:val="20"/>
        </w:rPr>
      </w:pPr>
    </w:p>
    <w:p w14:paraId="42B106AB" w14:textId="07E697C9" w:rsidR="00006528" w:rsidRDefault="008826E3">
      <w:pPr>
        <w:jc w:val="both"/>
        <w:rPr>
          <w:sz w:val="20"/>
        </w:rPr>
      </w:pPr>
      <w:r>
        <w:rPr>
          <w:bCs/>
          <w:sz w:val="20"/>
        </w:rPr>
        <w:t>Az</w:t>
      </w:r>
      <w:r>
        <w:rPr>
          <w:b/>
          <w:bCs/>
          <w:sz w:val="20"/>
        </w:rPr>
        <w:t xml:space="preserve"> </w:t>
      </w:r>
      <w:r>
        <w:rPr>
          <w:sz w:val="20"/>
        </w:rPr>
        <w:t xml:space="preserve">Európai Parlament és a Tanács (EU) 2016/679 rendelete (a továbbiakban </w:t>
      </w:r>
      <w:r>
        <w:rPr>
          <w:b/>
          <w:sz w:val="20"/>
        </w:rPr>
        <w:t>GDPR</w:t>
      </w:r>
      <w:r>
        <w:rPr>
          <w:sz w:val="20"/>
        </w:rPr>
        <w:t xml:space="preserve">) 12. cikk (1) bekezdése értelmében az Eötvös Loránd Tudományegyetem tájékoztatja </w:t>
      </w:r>
      <w:r w:rsidR="00BD4086" w:rsidRPr="00843AE1">
        <w:rPr>
          <w:sz w:val="20"/>
        </w:rPr>
        <w:t xml:space="preserve">Önt, mint </w:t>
      </w:r>
      <w:r w:rsidRPr="00C80F0C">
        <w:rPr>
          <w:sz w:val="20"/>
        </w:rPr>
        <w:t xml:space="preserve">érintettet </w:t>
      </w:r>
      <w:r w:rsidR="00582C2A" w:rsidRPr="00C80F0C">
        <w:rPr>
          <w:sz w:val="20"/>
        </w:rPr>
        <w:t>a doktori felvételi</w:t>
      </w:r>
      <w:r w:rsidR="00F86302" w:rsidRPr="00C80F0C">
        <w:rPr>
          <w:rStyle w:val="Lbjegyzet-hivatkozs"/>
          <w:sz w:val="20"/>
        </w:rPr>
        <w:footnoteReference w:id="4"/>
      </w:r>
      <w:r w:rsidR="00582C2A" w:rsidRPr="00C80F0C">
        <w:rPr>
          <w:sz w:val="20"/>
        </w:rPr>
        <w:t xml:space="preserve">, </w:t>
      </w:r>
      <w:r w:rsidR="008A0816" w:rsidRPr="00C80F0C">
        <w:rPr>
          <w:sz w:val="20"/>
        </w:rPr>
        <w:t xml:space="preserve">a képzés, </w:t>
      </w:r>
      <w:r w:rsidR="00582C2A" w:rsidRPr="00C80F0C">
        <w:rPr>
          <w:sz w:val="20"/>
        </w:rPr>
        <w:t>illetve</w:t>
      </w:r>
      <w:r w:rsidR="003B0C88" w:rsidRPr="00C80F0C">
        <w:rPr>
          <w:sz w:val="20"/>
        </w:rPr>
        <w:t xml:space="preserve"> doktori </w:t>
      </w:r>
      <w:r w:rsidR="00582C2A" w:rsidRPr="00C80F0C">
        <w:rPr>
          <w:sz w:val="20"/>
        </w:rPr>
        <w:t>eljárás</w:t>
      </w:r>
      <w:r w:rsidR="00A20AE4">
        <w:rPr>
          <w:sz w:val="20"/>
        </w:rPr>
        <w:t xml:space="preserve"> és honosítás</w:t>
      </w:r>
      <w:r w:rsidR="00582C2A" w:rsidRPr="00C80F0C">
        <w:rPr>
          <w:sz w:val="20"/>
        </w:rPr>
        <w:t xml:space="preserve"> </w:t>
      </w:r>
      <w:r w:rsidR="00797CED" w:rsidRPr="00C80F0C">
        <w:rPr>
          <w:sz w:val="20"/>
        </w:rPr>
        <w:t xml:space="preserve">során </w:t>
      </w:r>
      <w:r w:rsidRPr="00C80F0C">
        <w:rPr>
          <w:sz w:val="20"/>
        </w:rPr>
        <w:t>történő adatkezelésről.</w:t>
      </w:r>
    </w:p>
    <w:p w14:paraId="1C59A8C9" w14:textId="77777777" w:rsidR="00006528" w:rsidRDefault="00006528">
      <w:pPr>
        <w:jc w:val="both"/>
        <w:rPr>
          <w:b/>
          <w:bCs/>
          <w:sz w:val="20"/>
        </w:rPr>
      </w:pPr>
    </w:p>
    <w:p w14:paraId="36ACF89E" w14:textId="77777777" w:rsidR="00006528" w:rsidRDefault="008826E3">
      <w:pPr>
        <w:jc w:val="both"/>
        <w:rPr>
          <w:b/>
          <w:sz w:val="20"/>
          <w:u w:val="single"/>
        </w:rPr>
      </w:pPr>
      <w:r>
        <w:rPr>
          <w:b/>
          <w:sz w:val="20"/>
          <w:u w:val="single"/>
        </w:rPr>
        <w:t>Ki lesz az Ön adatainak kezelésére/feldolgozására feljogosítva?</w:t>
      </w:r>
    </w:p>
    <w:p w14:paraId="24CA97D2" w14:textId="667D5EC0" w:rsidR="00006528" w:rsidRDefault="008826E3">
      <w:pPr>
        <w:jc w:val="both"/>
        <w:rPr>
          <w:b/>
          <w:sz w:val="20"/>
        </w:rPr>
      </w:pPr>
      <w:r>
        <w:rPr>
          <w:b/>
          <w:sz w:val="20"/>
        </w:rPr>
        <w:t xml:space="preserve">Adatkezelő: </w:t>
      </w:r>
    </w:p>
    <w:p w14:paraId="0B2F25A4" w14:textId="77777777" w:rsidR="00006528" w:rsidRDefault="008826E3">
      <w:pPr>
        <w:jc w:val="both"/>
        <w:rPr>
          <w:b/>
          <w:sz w:val="20"/>
        </w:rPr>
      </w:pPr>
      <w:r>
        <w:rPr>
          <w:b/>
          <w:sz w:val="20"/>
        </w:rPr>
        <w:t>Eötvös Loránd Tudományegyetem</w:t>
      </w:r>
    </w:p>
    <w:p w14:paraId="2AC3A998" w14:textId="77777777" w:rsidR="00006528" w:rsidRDefault="008826E3">
      <w:pPr>
        <w:jc w:val="both"/>
        <w:rPr>
          <w:sz w:val="20"/>
        </w:rPr>
      </w:pPr>
      <w:r>
        <w:rPr>
          <w:sz w:val="20"/>
        </w:rPr>
        <w:t>1053 Budapest, Egyetem tér 1-3.</w:t>
      </w:r>
    </w:p>
    <w:p w14:paraId="2F4DFBB8" w14:textId="4A2BFB1B" w:rsidR="00006528" w:rsidRDefault="008826E3">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 xml:space="preserve">Felelős szervezeti egység: </w:t>
      </w:r>
      <w:r w:rsidR="006B6628">
        <w:rPr>
          <w:rFonts w:ascii="Times New Roman" w:hAnsi="Times New Roman"/>
          <w:sz w:val="20"/>
          <w:szCs w:val="20"/>
        </w:rPr>
        <w:t>a doktori képzést, doktori eljárást, honosítást intéző kar</w:t>
      </w:r>
    </w:p>
    <w:p w14:paraId="22A8D5EA" w14:textId="4C954823" w:rsidR="00006528" w:rsidRDefault="006A60D2">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 xml:space="preserve">A </w:t>
      </w:r>
      <w:r w:rsidR="009D1C59" w:rsidRPr="00C80F0C">
        <w:rPr>
          <w:rFonts w:ascii="Times New Roman" w:hAnsi="Times New Roman"/>
          <w:sz w:val="20"/>
          <w:szCs w:val="20"/>
        </w:rPr>
        <w:t xml:space="preserve">képzés ügyeiben </w:t>
      </w:r>
      <w:r w:rsidR="00FC101C" w:rsidRPr="00C80F0C">
        <w:rPr>
          <w:rFonts w:ascii="Times New Roman" w:hAnsi="Times New Roman"/>
          <w:sz w:val="20"/>
          <w:szCs w:val="20"/>
        </w:rPr>
        <w:t xml:space="preserve">eljáró </w:t>
      </w:r>
      <w:r w:rsidR="009D1C59" w:rsidRPr="00C80F0C">
        <w:rPr>
          <w:rFonts w:ascii="Times New Roman" w:hAnsi="Times New Roman"/>
          <w:sz w:val="20"/>
          <w:szCs w:val="20"/>
        </w:rPr>
        <w:t>hivatal</w:t>
      </w:r>
      <w:r>
        <w:rPr>
          <w:rFonts w:ascii="Times New Roman" w:hAnsi="Times New Roman"/>
          <w:sz w:val="20"/>
          <w:szCs w:val="20"/>
        </w:rPr>
        <w:t>ok</w:t>
      </w:r>
      <w:r w:rsidR="008826E3" w:rsidRPr="00C80F0C">
        <w:rPr>
          <w:rFonts w:ascii="Times New Roman" w:hAnsi="Times New Roman"/>
          <w:sz w:val="20"/>
          <w:szCs w:val="20"/>
        </w:rPr>
        <w:t xml:space="preserve"> elérhetősége:</w:t>
      </w:r>
      <w:r w:rsidR="00C80F0C">
        <w:rPr>
          <w:rFonts w:ascii="Times New Roman" w:hAnsi="Times New Roman"/>
          <w:sz w:val="20"/>
          <w:szCs w:val="20"/>
        </w:rPr>
        <w:t xml:space="preserve"> </w:t>
      </w:r>
      <w:r w:rsidRPr="006A60D2">
        <w:rPr>
          <w:rFonts w:ascii="Times New Roman" w:hAnsi="Times New Roman"/>
          <w:sz w:val="20"/>
          <w:szCs w:val="20"/>
        </w:rPr>
        <w:t>https://www.elte.hu/oktatas/phd/iskolak</w:t>
      </w:r>
    </w:p>
    <w:p w14:paraId="74C5C73F" w14:textId="6279B3B2" w:rsidR="00513631" w:rsidRDefault="00513631">
      <w:pPr>
        <w:pStyle w:val="Listaszerbekezds"/>
        <w:spacing w:after="0" w:line="240" w:lineRule="auto"/>
        <w:ind w:left="142"/>
        <w:jc w:val="both"/>
        <w:rPr>
          <w:rFonts w:ascii="Times New Roman" w:hAnsi="Times New Roman"/>
          <w:sz w:val="20"/>
          <w:szCs w:val="20"/>
        </w:rPr>
      </w:pPr>
    </w:p>
    <w:p w14:paraId="4223312C" w14:textId="623B1259" w:rsidR="00006528" w:rsidRPr="008A09FE" w:rsidRDefault="00513631">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Az eljárásban részt vesz</w:t>
      </w:r>
      <w:r w:rsidR="00D431ED">
        <w:rPr>
          <w:rFonts w:ascii="Times New Roman" w:hAnsi="Times New Roman"/>
          <w:sz w:val="20"/>
          <w:szCs w:val="20"/>
        </w:rPr>
        <w:t xml:space="preserve"> </w:t>
      </w:r>
      <w:r w:rsidR="00D431ED" w:rsidRPr="000077AE">
        <w:rPr>
          <w:rFonts w:ascii="Times New Roman" w:hAnsi="Times New Roman"/>
          <w:sz w:val="20"/>
          <w:szCs w:val="20"/>
        </w:rPr>
        <w:t xml:space="preserve">az Oktatási Igazgatóság és </w:t>
      </w:r>
      <w:r>
        <w:rPr>
          <w:rFonts w:ascii="Times New Roman" w:hAnsi="Times New Roman"/>
          <w:sz w:val="20"/>
          <w:szCs w:val="20"/>
        </w:rPr>
        <w:t>az ELTE Doktori Szabályzatában felsorolt bizottságok.</w:t>
      </w:r>
      <w:r w:rsidR="004273A6">
        <w:rPr>
          <w:rFonts w:ascii="Times New Roman" w:hAnsi="Times New Roman"/>
          <w:sz w:val="20"/>
          <w:szCs w:val="20"/>
        </w:rPr>
        <w:t xml:space="preserve"> </w:t>
      </w:r>
      <w:r w:rsidR="00931A13">
        <w:rPr>
          <w:rFonts w:ascii="Times New Roman" w:hAnsi="Times New Roman"/>
          <w:sz w:val="20"/>
          <w:szCs w:val="20"/>
        </w:rPr>
        <w:t xml:space="preserve">Ezen </w:t>
      </w:r>
      <w:r w:rsidR="00931A13" w:rsidRPr="00455205">
        <w:rPr>
          <w:rFonts w:ascii="Times New Roman" w:hAnsi="Times New Roman"/>
          <w:sz w:val="20"/>
          <w:szCs w:val="20"/>
        </w:rPr>
        <w:t xml:space="preserve">bizottságokban a doktori iskolákról, a doktori eljárások rendjéről és a </w:t>
      </w:r>
      <w:r w:rsidR="00931A13" w:rsidRPr="008A09FE">
        <w:rPr>
          <w:rFonts w:ascii="Times New Roman" w:hAnsi="Times New Roman"/>
          <w:sz w:val="20"/>
          <w:szCs w:val="20"/>
        </w:rPr>
        <w:t>habilitációról szóló 387/2012. (XII. 19.)</w:t>
      </w:r>
      <w:r w:rsidR="008A09FE">
        <w:rPr>
          <w:rFonts w:ascii="Times New Roman" w:hAnsi="Times New Roman"/>
          <w:sz w:val="20"/>
          <w:szCs w:val="20"/>
        </w:rPr>
        <w:t xml:space="preserve"> </w:t>
      </w:r>
      <w:r w:rsidR="00931A13" w:rsidRPr="008A09FE">
        <w:rPr>
          <w:rFonts w:ascii="Times New Roman" w:hAnsi="Times New Roman"/>
          <w:sz w:val="20"/>
          <w:szCs w:val="20"/>
        </w:rPr>
        <w:t>Korm</w:t>
      </w:r>
      <w:r w:rsidR="008A09FE">
        <w:rPr>
          <w:rFonts w:ascii="Times New Roman" w:hAnsi="Times New Roman"/>
          <w:sz w:val="20"/>
          <w:szCs w:val="20"/>
        </w:rPr>
        <w:t>ány</w:t>
      </w:r>
      <w:r w:rsidR="00931A13" w:rsidRPr="008A09FE">
        <w:rPr>
          <w:rFonts w:ascii="Times New Roman" w:hAnsi="Times New Roman"/>
          <w:sz w:val="20"/>
          <w:szCs w:val="20"/>
        </w:rPr>
        <w:t xml:space="preserve">rendelet </w:t>
      </w:r>
      <w:r w:rsidR="008A09FE" w:rsidRPr="008A09FE">
        <w:rPr>
          <w:rFonts w:ascii="Times New Roman" w:hAnsi="Times New Roman"/>
          <w:sz w:val="20"/>
          <w:szCs w:val="20"/>
        </w:rPr>
        <w:t xml:space="preserve">12/A.§ (2) </w:t>
      </w:r>
      <w:r w:rsidR="008A09FE">
        <w:rPr>
          <w:rFonts w:ascii="Times New Roman" w:hAnsi="Times New Roman"/>
          <w:sz w:val="20"/>
          <w:szCs w:val="20"/>
        </w:rPr>
        <w:t xml:space="preserve">bekezdése </w:t>
      </w:r>
      <w:r w:rsidR="00931A13" w:rsidRPr="008A09FE">
        <w:rPr>
          <w:rFonts w:ascii="Times New Roman" w:hAnsi="Times New Roman"/>
          <w:sz w:val="20"/>
          <w:szCs w:val="20"/>
        </w:rPr>
        <w:t>értelmében biztosítani kell külső (az Egyetemmel közalkalmazotti jogviszonyban nem álló) tagok</w:t>
      </w:r>
      <w:r w:rsidR="00DF4B3C">
        <w:rPr>
          <w:rFonts w:ascii="Times New Roman" w:hAnsi="Times New Roman"/>
          <w:sz w:val="20"/>
          <w:szCs w:val="20"/>
        </w:rPr>
        <w:t xml:space="preserve"> </w:t>
      </w:r>
      <w:r w:rsidR="00931A13" w:rsidRPr="008A09FE">
        <w:rPr>
          <w:rFonts w:ascii="Times New Roman" w:hAnsi="Times New Roman"/>
          <w:sz w:val="20"/>
          <w:szCs w:val="20"/>
        </w:rPr>
        <w:t>részvételét.</w:t>
      </w:r>
    </w:p>
    <w:p w14:paraId="65A0E164" w14:textId="77777777" w:rsidR="00931A13" w:rsidRDefault="00931A13">
      <w:pPr>
        <w:pStyle w:val="Listaszerbekezds"/>
        <w:spacing w:after="0" w:line="240" w:lineRule="auto"/>
        <w:ind w:left="142"/>
        <w:jc w:val="both"/>
        <w:rPr>
          <w:rFonts w:ascii="Times New Roman" w:hAnsi="Times New Roman"/>
          <w:sz w:val="20"/>
          <w:szCs w:val="20"/>
        </w:rPr>
      </w:pPr>
    </w:p>
    <w:p w14:paraId="5B22438B" w14:textId="32D169F1" w:rsidR="00006528" w:rsidRDefault="008826E3">
      <w:pPr>
        <w:jc w:val="both"/>
        <w:rPr>
          <w:b/>
          <w:sz w:val="20"/>
        </w:rPr>
      </w:pPr>
      <w:r>
        <w:rPr>
          <w:b/>
          <w:sz w:val="20"/>
        </w:rPr>
        <w:t xml:space="preserve">Adatfeldolgozó: </w:t>
      </w:r>
      <w:r w:rsidR="009A3424" w:rsidRPr="009D6233">
        <w:rPr>
          <w:bCs/>
          <w:sz w:val="20"/>
        </w:rPr>
        <w:t xml:space="preserve">az </w:t>
      </w:r>
      <w:r w:rsidR="009A3424" w:rsidRPr="009D6233">
        <w:rPr>
          <w:sz w:val="20"/>
        </w:rPr>
        <w:t xml:space="preserve">ELTE honlapján történő jelentkezés esetén a </w:t>
      </w:r>
      <w:proofErr w:type="spellStart"/>
      <w:r w:rsidR="009A3424" w:rsidRPr="009D6233">
        <w:rPr>
          <w:sz w:val="20"/>
        </w:rPr>
        <w:t>LogiNet</w:t>
      </w:r>
      <w:proofErr w:type="spellEnd"/>
      <w:r w:rsidR="009A3424" w:rsidRPr="009D6233">
        <w:rPr>
          <w:sz w:val="20"/>
        </w:rPr>
        <w:t xml:space="preserve"> Systems Kft. a honlap fejlesztőjeként</w:t>
      </w:r>
      <w:r w:rsidR="00EB3660">
        <w:rPr>
          <w:sz w:val="20"/>
        </w:rPr>
        <w:t xml:space="preserve">. </w:t>
      </w:r>
      <w:r w:rsidR="004B5EB5" w:rsidRPr="00EB3660">
        <w:rPr>
          <w:sz w:val="20"/>
        </w:rPr>
        <w:t>Emailben történő vizsgára jelentkezés, értekezés beküldése esetén a Microsoft.</w:t>
      </w:r>
    </w:p>
    <w:p w14:paraId="4C860E2D" w14:textId="77777777" w:rsidR="00006528" w:rsidRDefault="00006528">
      <w:pPr>
        <w:jc w:val="center"/>
        <w:rPr>
          <w:b/>
          <w:sz w:val="20"/>
        </w:rPr>
      </w:pPr>
    </w:p>
    <w:p w14:paraId="1DD2F141" w14:textId="2784F071" w:rsidR="00E751C2" w:rsidRPr="00E65F7E" w:rsidRDefault="008826E3" w:rsidP="00E751C2">
      <w:pPr>
        <w:jc w:val="both"/>
        <w:rPr>
          <w:bCs/>
          <w:sz w:val="20"/>
        </w:rPr>
      </w:pPr>
      <w:r>
        <w:rPr>
          <w:b/>
          <w:sz w:val="20"/>
          <w:u w:val="single"/>
        </w:rPr>
        <w:t>Mire használjuk az Ön adatait?</w:t>
      </w:r>
      <w:r>
        <w:rPr>
          <w:b/>
          <w:bCs/>
          <w:sz w:val="20"/>
        </w:rPr>
        <w:t xml:space="preserve"> </w:t>
      </w:r>
      <w:r w:rsidR="00E751C2" w:rsidRPr="00E65F7E">
        <w:rPr>
          <w:bCs/>
          <w:sz w:val="20"/>
        </w:rPr>
        <w:t>Az Ön adatait a felvételi eljárás során a bemeneti feltételek meglétének ellenőrzése, - amennyiben az adott doktori képzéshez tartozó tájékoztató szerint van ilyen - a felvételi vizsga szervezése, a felvételi döntés meghozatala, valamint sikeres felvételi eljárást követően a hallgatói jogviszony létrehozásához</w:t>
      </w:r>
      <w:r w:rsidR="00BD5BDB">
        <w:rPr>
          <w:bCs/>
          <w:sz w:val="20"/>
        </w:rPr>
        <w:t>, képzéshez</w:t>
      </w:r>
      <w:r w:rsidR="00E751C2" w:rsidRPr="00E65F7E">
        <w:rPr>
          <w:bCs/>
          <w:sz w:val="20"/>
        </w:rPr>
        <w:t xml:space="preserve"> </w:t>
      </w:r>
      <w:r w:rsidR="00513631" w:rsidRPr="00E65F7E">
        <w:rPr>
          <w:bCs/>
          <w:sz w:val="20"/>
        </w:rPr>
        <w:t xml:space="preserve">és a </w:t>
      </w:r>
      <w:r w:rsidR="0071009B">
        <w:rPr>
          <w:bCs/>
          <w:sz w:val="20"/>
        </w:rPr>
        <w:t>doktori eljárás</w:t>
      </w:r>
      <w:r w:rsidR="00C80F0C">
        <w:rPr>
          <w:bCs/>
          <w:sz w:val="20"/>
        </w:rPr>
        <w:t>hoz</w:t>
      </w:r>
      <w:r w:rsidR="00CA3AF4">
        <w:rPr>
          <w:bCs/>
          <w:sz w:val="20"/>
        </w:rPr>
        <w:t xml:space="preserve"> és a honosításhoz</w:t>
      </w:r>
      <w:r w:rsidR="00513631" w:rsidRPr="00E65F7E">
        <w:rPr>
          <w:bCs/>
          <w:sz w:val="20"/>
        </w:rPr>
        <w:t xml:space="preserve"> </w:t>
      </w:r>
      <w:r w:rsidR="00E751C2" w:rsidRPr="00E65F7E">
        <w:rPr>
          <w:bCs/>
          <w:sz w:val="20"/>
        </w:rPr>
        <w:t>szükséges adminisztráció elvégzése céljából kezeljük.</w:t>
      </w:r>
      <w:r w:rsidR="00513631" w:rsidRPr="00E65F7E">
        <w:rPr>
          <w:bCs/>
          <w:sz w:val="20"/>
        </w:rPr>
        <w:t xml:space="preserve"> </w:t>
      </w:r>
    </w:p>
    <w:p w14:paraId="4DDAB6A7" w14:textId="407E147E" w:rsidR="00006528" w:rsidRDefault="00006528">
      <w:pPr>
        <w:rPr>
          <w:bCs/>
          <w:i/>
          <w:sz w:val="20"/>
        </w:rPr>
      </w:pPr>
    </w:p>
    <w:p w14:paraId="79C78972" w14:textId="6CC2D80E" w:rsidR="00006528" w:rsidRDefault="008826E3">
      <w:pPr>
        <w:jc w:val="both"/>
        <w:rPr>
          <w:i/>
          <w:sz w:val="20"/>
        </w:rPr>
      </w:pPr>
      <w:r>
        <w:rPr>
          <w:b/>
          <w:sz w:val="20"/>
          <w:u w:val="single"/>
        </w:rPr>
        <w:t>Mely adatait fogjuk kezelni?</w:t>
      </w:r>
      <w:r>
        <w:rPr>
          <w:b/>
          <w:sz w:val="20"/>
        </w:rPr>
        <w:t xml:space="preserve"> </w:t>
      </w:r>
    </w:p>
    <w:p w14:paraId="6B674E43" w14:textId="66D453ED" w:rsidR="00B87ADF" w:rsidRDefault="002D0593" w:rsidP="00B87ADF">
      <w:pPr>
        <w:jc w:val="both"/>
        <w:rPr>
          <w:sz w:val="20"/>
        </w:rPr>
      </w:pPr>
      <w:r w:rsidRPr="00E87DC6">
        <w:rPr>
          <w:sz w:val="20"/>
        </w:rPr>
        <w:t xml:space="preserve">A </w:t>
      </w:r>
      <w:r w:rsidR="00F67E38">
        <w:rPr>
          <w:sz w:val="20"/>
        </w:rPr>
        <w:t>képzésre való belépéshez</w:t>
      </w:r>
      <w:r w:rsidR="00F67E38" w:rsidRPr="00E87DC6">
        <w:rPr>
          <w:sz w:val="20"/>
        </w:rPr>
        <w:t xml:space="preserve"> </w:t>
      </w:r>
      <w:r w:rsidR="00F67E38">
        <w:rPr>
          <w:sz w:val="20"/>
        </w:rPr>
        <w:t>bekért</w:t>
      </w:r>
      <w:r w:rsidR="00DA2F35">
        <w:rPr>
          <w:sz w:val="20"/>
        </w:rPr>
        <w:t xml:space="preserve"> adatokat </w:t>
      </w:r>
      <w:r w:rsidRPr="00741148">
        <w:rPr>
          <w:sz w:val="20"/>
        </w:rPr>
        <w:t xml:space="preserve">és </w:t>
      </w:r>
      <w:r>
        <w:rPr>
          <w:sz w:val="20"/>
        </w:rPr>
        <w:t xml:space="preserve">- </w:t>
      </w:r>
      <w:r>
        <w:rPr>
          <w:bCs/>
          <w:sz w:val="20"/>
        </w:rPr>
        <w:t xml:space="preserve">amennyiben a </w:t>
      </w:r>
      <w:r w:rsidR="00F765F4">
        <w:rPr>
          <w:bCs/>
          <w:sz w:val="20"/>
        </w:rPr>
        <w:t xml:space="preserve">doktori képzéshez </w:t>
      </w:r>
      <w:r>
        <w:rPr>
          <w:bCs/>
          <w:sz w:val="20"/>
        </w:rPr>
        <w:t>tartozó tájékoztató szerint van ilyen</w:t>
      </w:r>
      <w:r w:rsidRPr="00741148">
        <w:rPr>
          <w:sz w:val="20"/>
        </w:rPr>
        <w:t xml:space="preserve"> </w:t>
      </w:r>
      <w:r w:rsidR="00C80F0C">
        <w:rPr>
          <w:sz w:val="20"/>
        </w:rPr>
        <w:t>–</w:t>
      </w:r>
      <w:r>
        <w:rPr>
          <w:sz w:val="20"/>
        </w:rPr>
        <w:t xml:space="preserve"> </w:t>
      </w:r>
      <w:r w:rsidR="00C80F0C">
        <w:rPr>
          <w:sz w:val="20"/>
        </w:rPr>
        <w:t xml:space="preserve">a </w:t>
      </w:r>
      <w:r w:rsidRPr="007A5D4C">
        <w:rPr>
          <w:sz w:val="20"/>
        </w:rPr>
        <w:t xml:space="preserve">felvételi </w:t>
      </w:r>
      <w:r>
        <w:rPr>
          <w:sz w:val="20"/>
        </w:rPr>
        <w:t xml:space="preserve">vizsgával kapcsolatos, illetve </w:t>
      </w:r>
      <w:r w:rsidRPr="00E87DC6">
        <w:rPr>
          <w:sz w:val="20"/>
        </w:rPr>
        <w:t>a f</w:t>
      </w:r>
      <w:r w:rsidR="00542579">
        <w:rPr>
          <w:sz w:val="20"/>
        </w:rPr>
        <w:t>izetendő</w:t>
      </w:r>
      <w:r w:rsidR="00DA2F35">
        <w:rPr>
          <w:sz w:val="20"/>
        </w:rPr>
        <w:t xml:space="preserve"> </w:t>
      </w:r>
      <w:r w:rsidR="00542579">
        <w:rPr>
          <w:sz w:val="20"/>
        </w:rPr>
        <w:t>költségekről</w:t>
      </w:r>
      <w:r w:rsidRPr="00E87DC6">
        <w:rPr>
          <w:sz w:val="20"/>
        </w:rPr>
        <w:t xml:space="preserve"> kiállított számlához megadott adatait kezeljük.</w:t>
      </w:r>
      <w:r>
        <w:rPr>
          <w:sz w:val="20"/>
        </w:rPr>
        <w:t xml:space="preserve"> </w:t>
      </w:r>
      <w:r w:rsidR="00A83736">
        <w:rPr>
          <w:sz w:val="20"/>
        </w:rPr>
        <w:t>K</w:t>
      </w:r>
      <w:r w:rsidR="00DC5A9D">
        <w:rPr>
          <w:sz w:val="20"/>
        </w:rPr>
        <w:t xml:space="preserve">ezeljük továbbá </w:t>
      </w:r>
      <w:r w:rsidR="00FD02C7">
        <w:rPr>
          <w:sz w:val="20"/>
        </w:rPr>
        <w:t xml:space="preserve">doktori képzéshez, </w:t>
      </w:r>
      <w:r w:rsidR="00DC5A9D">
        <w:rPr>
          <w:sz w:val="20"/>
        </w:rPr>
        <w:t xml:space="preserve">a </w:t>
      </w:r>
      <w:r w:rsidR="007A5D4C">
        <w:rPr>
          <w:sz w:val="20"/>
        </w:rPr>
        <w:t xml:space="preserve">habitusvizsgálathoz, </w:t>
      </w:r>
      <w:r w:rsidR="00DC5A9D">
        <w:rPr>
          <w:sz w:val="20"/>
        </w:rPr>
        <w:t>k</w:t>
      </w:r>
      <w:r w:rsidR="00C33D78">
        <w:rPr>
          <w:sz w:val="20"/>
        </w:rPr>
        <w:t>omplex vizsgához</w:t>
      </w:r>
      <w:r w:rsidR="00E85B71">
        <w:rPr>
          <w:sz w:val="20"/>
        </w:rPr>
        <w:t xml:space="preserve">, a </w:t>
      </w:r>
      <w:r w:rsidR="008B17E9">
        <w:rPr>
          <w:sz w:val="20"/>
        </w:rPr>
        <w:t>doktori eljárás</w:t>
      </w:r>
      <w:r w:rsidR="00C80F0C">
        <w:rPr>
          <w:sz w:val="20"/>
        </w:rPr>
        <w:t>hoz</w:t>
      </w:r>
      <w:r w:rsidR="009B5483">
        <w:rPr>
          <w:sz w:val="20"/>
        </w:rPr>
        <w:t xml:space="preserve"> (különösen a </w:t>
      </w:r>
      <w:r w:rsidR="00E85B71">
        <w:rPr>
          <w:sz w:val="20"/>
        </w:rPr>
        <w:t>doktori értekezés</w:t>
      </w:r>
      <w:r w:rsidR="003D029E">
        <w:rPr>
          <w:sz w:val="20"/>
        </w:rPr>
        <w:t xml:space="preserve">hez és </w:t>
      </w:r>
      <w:r w:rsidR="00E85B71">
        <w:rPr>
          <w:sz w:val="20"/>
        </w:rPr>
        <w:t>védéséhez, nyilvánosságra hozatalához</w:t>
      </w:r>
      <w:r w:rsidR="009B5483">
        <w:rPr>
          <w:sz w:val="20"/>
        </w:rPr>
        <w:t xml:space="preserve">) </w:t>
      </w:r>
      <w:r w:rsidR="006953E8">
        <w:rPr>
          <w:sz w:val="20"/>
        </w:rPr>
        <w:t xml:space="preserve">és honosításhoz </w:t>
      </w:r>
      <w:r w:rsidR="00E85B71">
        <w:rPr>
          <w:sz w:val="20"/>
        </w:rPr>
        <w:t>kapcsolódó adatok</w:t>
      </w:r>
      <w:r w:rsidR="00DC5A9D">
        <w:rPr>
          <w:sz w:val="20"/>
        </w:rPr>
        <w:t>at</w:t>
      </w:r>
      <w:r w:rsidR="00E85B71">
        <w:rPr>
          <w:sz w:val="20"/>
        </w:rPr>
        <w:t>.</w:t>
      </w:r>
    </w:p>
    <w:p w14:paraId="6BC3C10F" w14:textId="4FD258FB" w:rsidR="006A7519" w:rsidRDefault="006A7519" w:rsidP="00B87ADF">
      <w:pPr>
        <w:jc w:val="both"/>
        <w:rPr>
          <w:sz w:val="20"/>
        </w:rPr>
      </w:pPr>
    </w:p>
    <w:p w14:paraId="3C7DCD9B" w14:textId="0B76850A" w:rsidR="000F1353" w:rsidRPr="00D35B49" w:rsidRDefault="006A7519" w:rsidP="000F1353">
      <w:pPr>
        <w:rPr>
          <w:bCs/>
          <w:i/>
          <w:iCs/>
          <w:sz w:val="20"/>
        </w:rPr>
      </w:pPr>
      <w:r w:rsidRPr="00CC1808">
        <w:rPr>
          <w:sz w:val="20"/>
        </w:rPr>
        <w:t>A</w:t>
      </w:r>
      <w:r w:rsidR="00D35B49" w:rsidRPr="00CC1808">
        <w:rPr>
          <w:sz w:val="20"/>
        </w:rPr>
        <w:t>z</w:t>
      </w:r>
      <w:r w:rsidR="000F1353" w:rsidRPr="00CC1808">
        <w:rPr>
          <w:sz w:val="20"/>
        </w:rPr>
        <w:t xml:space="preserve"> </w:t>
      </w:r>
      <w:r w:rsidR="00D35B49" w:rsidRPr="00CC1808">
        <w:rPr>
          <w:sz w:val="20"/>
        </w:rPr>
        <w:t>„</w:t>
      </w:r>
      <w:hyperlink r:id="rId9" w:history="1">
        <w:r w:rsidR="00D35B49" w:rsidRPr="00CC1808">
          <w:rPr>
            <w:sz w:val="20"/>
          </w:rPr>
          <w:t>Adatkezelési tájékoztató felvett jelentkezőknek/hallgatói jogviszonyhoz</w:t>
        </w:r>
      </w:hyperlink>
      <w:r w:rsidR="00D35B49" w:rsidRPr="00CC1808">
        <w:rPr>
          <w:sz w:val="20"/>
        </w:rPr>
        <w:t xml:space="preserve">” c. tájékoztató </w:t>
      </w:r>
      <w:r w:rsidR="000F1353" w:rsidRPr="00CC1808">
        <w:rPr>
          <w:bCs/>
          <w:i/>
          <w:iCs/>
          <w:sz w:val="20"/>
        </w:rPr>
        <w:t>Távoktatás, távolléti vizsgáztatás</w:t>
      </w:r>
      <w:r w:rsidR="00D35B49" w:rsidRPr="00CC1808">
        <w:rPr>
          <w:bCs/>
          <w:i/>
          <w:iCs/>
          <w:sz w:val="20"/>
        </w:rPr>
        <w:t xml:space="preserve"> című blokkja a doktori eljárásban is értelemszerűen alkalmaza</w:t>
      </w:r>
      <w:r w:rsidR="001D6233" w:rsidRPr="00CC1808">
        <w:rPr>
          <w:bCs/>
          <w:i/>
          <w:iCs/>
          <w:sz w:val="20"/>
        </w:rPr>
        <w:t>nd</w:t>
      </w:r>
      <w:r w:rsidR="00D35B49" w:rsidRPr="00CC1808">
        <w:rPr>
          <w:bCs/>
          <w:i/>
          <w:iCs/>
          <w:sz w:val="20"/>
        </w:rPr>
        <w:t>ó.</w:t>
      </w:r>
    </w:p>
    <w:p w14:paraId="53AC6AD3" w14:textId="4145788B" w:rsidR="006A7519" w:rsidRDefault="006A7519" w:rsidP="00B87ADF">
      <w:pPr>
        <w:jc w:val="both"/>
        <w:rPr>
          <w:sz w:val="20"/>
        </w:rPr>
      </w:pPr>
    </w:p>
    <w:p w14:paraId="6AACFDB5" w14:textId="7AA49844" w:rsidR="007006AB" w:rsidRPr="00C80F0C" w:rsidRDefault="008826E3" w:rsidP="00B87ADF">
      <w:pPr>
        <w:jc w:val="both"/>
        <w:rPr>
          <w:sz w:val="20"/>
        </w:rPr>
      </w:pPr>
      <w:r w:rsidRPr="00B87ADF">
        <w:rPr>
          <w:b/>
          <w:sz w:val="20"/>
          <w:u w:val="single"/>
        </w:rPr>
        <w:t>Milyen alapon kezeljük az Ön adatait?</w:t>
      </w:r>
      <w:r>
        <w:rPr>
          <w:b/>
          <w:u w:val="single"/>
        </w:rPr>
        <w:t xml:space="preserve"> </w:t>
      </w:r>
      <w:r w:rsidR="00F91E48" w:rsidRPr="00B87ADF">
        <w:rPr>
          <w:sz w:val="20"/>
        </w:rPr>
        <w:t>A GDPR 6. cikk (1) e) pontja alapján, mert az adatkezelés közérdekű</w:t>
      </w:r>
      <w:r w:rsidR="00580324">
        <w:rPr>
          <w:sz w:val="20"/>
        </w:rPr>
        <w:t>, a doktori képzéshez</w:t>
      </w:r>
      <w:r w:rsidR="002C73AA">
        <w:rPr>
          <w:sz w:val="20"/>
        </w:rPr>
        <w:t xml:space="preserve">, </w:t>
      </w:r>
      <w:r w:rsidR="002C73AA" w:rsidRPr="00C80F0C">
        <w:rPr>
          <w:sz w:val="20"/>
        </w:rPr>
        <w:t>doktori eljárás</w:t>
      </w:r>
      <w:r w:rsidR="002C73AA">
        <w:rPr>
          <w:sz w:val="20"/>
        </w:rPr>
        <w:t>hoz és honosításhoz</w:t>
      </w:r>
      <w:r w:rsidR="002C73AA" w:rsidRPr="00C80F0C">
        <w:rPr>
          <w:sz w:val="20"/>
        </w:rPr>
        <w:t xml:space="preserve"> </w:t>
      </w:r>
      <w:r w:rsidR="00580324">
        <w:rPr>
          <w:sz w:val="20"/>
        </w:rPr>
        <w:t>kapcsolódó feladatok</w:t>
      </w:r>
      <w:r w:rsidR="00F91E48" w:rsidRPr="00B87ADF">
        <w:rPr>
          <w:sz w:val="20"/>
        </w:rPr>
        <w:t xml:space="preserve"> végrehajtásához szükséges. A vonatkozó jogszabályok: a nemzeti felsőoktatásról szóló 2011. évi CCIV. törvény 18. §</w:t>
      </w:r>
      <w:r w:rsidR="00B946C9" w:rsidRPr="00B87ADF">
        <w:rPr>
          <w:sz w:val="20"/>
        </w:rPr>
        <w:t xml:space="preserve"> és a 3. melléklet I/B. </w:t>
      </w:r>
      <w:r w:rsidR="00DD6A7C" w:rsidRPr="00B87ADF">
        <w:rPr>
          <w:sz w:val="20"/>
        </w:rPr>
        <w:t>pontja,</w:t>
      </w:r>
      <w:r w:rsidR="00BF3EA5" w:rsidRPr="00B87ADF">
        <w:rPr>
          <w:sz w:val="20"/>
        </w:rPr>
        <w:t xml:space="preserve"> </w:t>
      </w:r>
      <w:r w:rsidR="00700645">
        <w:rPr>
          <w:sz w:val="20"/>
        </w:rPr>
        <w:t>a külföldi bizonyítványok és oklevelek elismeréséről szóló 2001. évi C. törvény,</w:t>
      </w:r>
      <w:r w:rsidR="00700645" w:rsidRPr="00B87ADF">
        <w:rPr>
          <w:sz w:val="20"/>
        </w:rPr>
        <w:t xml:space="preserve"> </w:t>
      </w:r>
      <w:r w:rsidR="00BF3EA5" w:rsidRPr="00B87ADF">
        <w:rPr>
          <w:sz w:val="20"/>
        </w:rPr>
        <w:t>a felsőoktatási felvételi eljárásról szóló 423/2012. (XII.29.) Korm.r</w:t>
      </w:r>
      <w:r w:rsidR="00577456" w:rsidRPr="00B87ADF">
        <w:rPr>
          <w:sz w:val="20"/>
        </w:rPr>
        <w:t>end</w:t>
      </w:r>
      <w:proofErr w:type="gramStart"/>
      <w:r w:rsidR="00BF3EA5" w:rsidRPr="00B87ADF">
        <w:rPr>
          <w:sz w:val="20"/>
        </w:rPr>
        <w:t>.</w:t>
      </w:r>
      <w:r w:rsidR="0037310B" w:rsidRPr="00B87ADF">
        <w:rPr>
          <w:sz w:val="20"/>
        </w:rPr>
        <w:t>,</w:t>
      </w:r>
      <w:proofErr w:type="gramEnd"/>
      <w:r w:rsidR="0037310B" w:rsidRPr="00B87ADF">
        <w:rPr>
          <w:sz w:val="20"/>
        </w:rPr>
        <w:t xml:space="preserve"> a doktori iskolákról, a doktori eljárások rendjéről és a habilitációról szóló 387/2012. (XII.19.) Korm. rendelet</w:t>
      </w:r>
      <w:r w:rsidR="00577456" w:rsidRPr="00B87ADF">
        <w:rPr>
          <w:sz w:val="20"/>
        </w:rPr>
        <w:t xml:space="preserve">, </w:t>
      </w:r>
      <w:r w:rsidR="00B87ADF" w:rsidRPr="00B87ADF">
        <w:rPr>
          <w:sz w:val="20"/>
        </w:rPr>
        <w:t xml:space="preserve">a </w:t>
      </w:r>
      <w:r w:rsidR="00B87ADF" w:rsidRPr="00A1117C">
        <w:rPr>
          <w:sz w:val="20"/>
        </w:rPr>
        <w:t>nemzeti felsőoktatásról szóló 2011. évi CCIV. törvény egyes rendelkezéseinek végrehajtásáról</w:t>
      </w:r>
      <w:r w:rsidR="00B87ADF" w:rsidRPr="00B87ADF">
        <w:rPr>
          <w:sz w:val="20"/>
        </w:rPr>
        <w:t xml:space="preserve"> szóló </w:t>
      </w:r>
      <w:r w:rsidR="00577456" w:rsidRPr="00B87ADF">
        <w:rPr>
          <w:sz w:val="20"/>
        </w:rPr>
        <w:t>87/2015</w:t>
      </w:r>
      <w:r w:rsidR="0037310B" w:rsidRPr="00B87ADF">
        <w:rPr>
          <w:sz w:val="20"/>
        </w:rPr>
        <w:t>.</w:t>
      </w:r>
      <w:r w:rsidR="00577456" w:rsidRPr="00B87ADF">
        <w:rPr>
          <w:sz w:val="20"/>
        </w:rPr>
        <w:t xml:space="preserve"> Korm.rendelet.</w:t>
      </w:r>
      <w:r w:rsidR="007006AB" w:rsidRPr="00B87ADF">
        <w:rPr>
          <w:sz w:val="20"/>
        </w:rPr>
        <w:t xml:space="preserve"> </w:t>
      </w:r>
      <w:r w:rsidR="0081752C" w:rsidRPr="00B87ADF">
        <w:rPr>
          <w:sz w:val="20"/>
        </w:rPr>
        <w:t xml:space="preserve">A 423/2012. (XII.29.) Korm.rend. alapján az Egyetem Doktori Szabályzatában előírt </w:t>
      </w:r>
      <w:r w:rsidR="0081752C" w:rsidRPr="00C80F0C">
        <w:rPr>
          <w:sz w:val="20"/>
        </w:rPr>
        <w:t>követelmények is irányadók.</w:t>
      </w:r>
    </w:p>
    <w:p w14:paraId="0765E43D" w14:textId="526E407E" w:rsidR="0037310B" w:rsidRDefault="0034592E" w:rsidP="0037310B">
      <w:pPr>
        <w:pStyle w:val="Jegyzetszveg"/>
        <w:jc w:val="both"/>
      </w:pPr>
      <w:r w:rsidRPr="00C80F0C">
        <w:t>Az esélyegyenlőség előmozdítása érdekében kezelt egészségügyi adatok tekintetében a GDPR 6. cikk (1) e) pontja mellett a 9. § (2)</w:t>
      </w:r>
      <w:r w:rsidR="00F65453" w:rsidRPr="00C80F0C">
        <w:t xml:space="preserve"> g</w:t>
      </w:r>
      <w:r w:rsidRPr="00C80F0C">
        <w:t>) pontja alapján</w:t>
      </w:r>
      <w:r w:rsidR="00F65453" w:rsidRPr="00C80F0C">
        <w:t xml:space="preserve"> (jelentős közérdek)</w:t>
      </w:r>
      <w:r w:rsidRPr="00C80F0C">
        <w:t>.</w:t>
      </w:r>
      <w:r>
        <w:t xml:space="preserve"> </w:t>
      </w:r>
    </w:p>
    <w:p w14:paraId="1C456EDC" w14:textId="7BE47B94" w:rsidR="00F91E48" w:rsidRDefault="00F91E48" w:rsidP="00203FE9">
      <w:pPr>
        <w:pStyle w:val="Jegyzetszveg"/>
        <w:jc w:val="both"/>
      </w:pPr>
      <w:r w:rsidRPr="006E7A6A">
        <w:lastRenderedPageBreak/>
        <w:t>Ön, mint érintett, jogosult arra, hogy a saját helyzetével kapcsolatos okokból bármikor tiltakozzon személyes adatainak a fenti kezelése ellen, ideértve az említett rendelkezéseken alapuló profilalkotást</w:t>
      </w:r>
      <w:r w:rsidR="00D10072">
        <w:rPr>
          <w:rStyle w:val="Lbjegyzet-hivatkozs"/>
        </w:rPr>
        <w:footnoteReference w:id="5"/>
      </w:r>
      <w:r w:rsidRPr="006E7A6A">
        <w:t xml:space="preserve"> is. Tiltakozása esetén az adatkezelő a személyes adatokat nem kezelheti tovább, kivéve, ha bizonyítja, hogy az adatkezelést olyan kényszerítő erejű jogos okok indokolják, amelyek elsőbbséget élveznek az Ön érdekeivel, jogaival és szabadságaival szemben, vagy amelyek jogi igények előterjesztéséhez, érvényesítéséhez vagy védelméhez kapcsolódnak.</w:t>
      </w:r>
    </w:p>
    <w:p w14:paraId="1422359F" w14:textId="6F9153C2" w:rsidR="00006528" w:rsidRDefault="00006528">
      <w:pPr>
        <w:jc w:val="both"/>
        <w:rPr>
          <w:i/>
          <w:sz w:val="20"/>
        </w:rPr>
      </w:pPr>
    </w:p>
    <w:p w14:paraId="75AFEB17" w14:textId="6C0B7E16" w:rsidR="00992D5F" w:rsidRPr="004E2903" w:rsidRDefault="00F666D9" w:rsidP="00992D5F">
      <w:pPr>
        <w:overflowPunct w:val="0"/>
        <w:autoSpaceDE w:val="0"/>
        <w:autoSpaceDN w:val="0"/>
        <w:adjustRightInd w:val="0"/>
        <w:jc w:val="both"/>
        <w:textAlignment w:val="baseline"/>
        <w:rPr>
          <w:b/>
          <w:sz w:val="20"/>
        </w:rPr>
      </w:pPr>
      <w:r w:rsidRPr="00414807">
        <w:rPr>
          <w:iCs/>
          <w:sz w:val="20"/>
        </w:rPr>
        <w:t xml:space="preserve">Az Ön által a </w:t>
      </w:r>
      <w:r w:rsidR="00992D5F" w:rsidRPr="00414807">
        <w:rPr>
          <w:iCs/>
          <w:sz w:val="20"/>
        </w:rPr>
        <w:t xml:space="preserve">későbbi ügyintézés </w:t>
      </w:r>
      <w:r w:rsidRPr="00414807">
        <w:rPr>
          <w:iCs/>
          <w:sz w:val="20"/>
        </w:rPr>
        <w:t xml:space="preserve">megkönnyítéséhez megadott adatokat (pl. telefonszám) a GDPR 6. cikk (1) a) pontja, azaz az Ön hozzájárulása </w:t>
      </w:r>
      <w:r w:rsidR="00992D5F" w:rsidRPr="00414807">
        <w:rPr>
          <w:iCs/>
          <w:sz w:val="20"/>
        </w:rPr>
        <w:t xml:space="preserve">alapján kezeljük. </w:t>
      </w:r>
      <w:r w:rsidR="00992D5F" w:rsidRPr="00414807" w:rsidDel="004F0F74">
        <w:rPr>
          <w:sz w:val="20"/>
        </w:rPr>
        <w:t>Hozzájárulás</w:t>
      </w:r>
      <w:r w:rsidR="00992D5F" w:rsidRPr="00414807">
        <w:rPr>
          <w:sz w:val="20"/>
        </w:rPr>
        <w:t xml:space="preserve">át </w:t>
      </w:r>
      <w:r w:rsidR="00992D5F" w:rsidRPr="00414807" w:rsidDel="004F0F74">
        <w:rPr>
          <w:sz w:val="20"/>
        </w:rPr>
        <w:t>bármikor visszavon</w:t>
      </w:r>
      <w:r w:rsidR="00992D5F" w:rsidRPr="00414807">
        <w:rPr>
          <w:sz w:val="20"/>
        </w:rPr>
        <w:t>hatja</w:t>
      </w:r>
      <w:r w:rsidR="00992D5F" w:rsidRPr="00414807" w:rsidDel="004F0F74">
        <w:rPr>
          <w:sz w:val="20"/>
        </w:rPr>
        <w:t xml:space="preserve">, különösen a </w:t>
      </w:r>
      <w:r w:rsidR="00992D5F" w:rsidRPr="00414807">
        <w:rPr>
          <w:sz w:val="20"/>
        </w:rPr>
        <w:t>kapcsolattartó</w:t>
      </w:r>
      <w:r w:rsidR="00992D5F" w:rsidRPr="00414807" w:rsidDel="004F0F74">
        <w:rPr>
          <w:sz w:val="20"/>
        </w:rPr>
        <w:t xml:space="preserve"> részére megküldött e-mailben. A hozzájárulás visszavonása nem érinti a visszavonás előtt a hozzájárulás alapján végrehajtott adatkezelés jogszerűségét.</w:t>
      </w:r>
      <w:r w:rsidR="00992D5F" w:rsidRPr="004E2903" w:rsidDel="004F0F74">
        <w:rPr>
          <w:sz w:val="20"/>
        </w:rPr>
        <w:t xml:space="preserve"> </w:t>
      </w:r>
    </w:p>
    <w:p w14:paraId="077E95CB" w14:textId="77777777" w:rsidR="00006528" w:rsidRDefault="00006528">
      <w:pPr>
        <w:jc w:val="both"/>
        <w:rPr>
          <w:sz w:val="20"/>
        </w:rPr>
      </w:pPr>
    </w:p>
    <w:p w14:paraId="0BAF2DD3" w14:textId="77777777" w:rsidR="004F18B9" w:rsidRDefault="008826E3" w:rsidP="00156BD9">
      <w:pPr>
        <w:pStyle w:val="Default"/>
        <w:rPr>
          <w:rFonts w:ascii="Times New Roman" w:hAnsi="Times New Roman" w:cs="Times New Roman"/>
          <w:color w:val="auto"/>
          <w:sz w:val="20"/>
          <w:szCs w:val="20"/>
        </w:rPr>
      </w:pPr>
      <w:r w:rsidRPr="00156BD9">
        <w:rPr>
          <w:rFonts w:ascii="Times New Roman" w:hAnsi="Times New Roman" w:cs="Times New Roman"/>
          <w:b/>
          <w:sz w:val="20"/>
          <w:szCs w:val="20"/>
          <w:u w:val="single"/>
        </w:rPr>
        <w:t>Adattovábbítás esetén az adatok címzettjei</w:t>
      </w:r>
      <w:r w:rsidR="00FD5AB8">
        <w:rPr>
          <w:rStyle w:val="Lbjegyzet-hivatkozs"/>
          <w:rFonts w:ascii="Times New Roman" w:hAnsi="Times New Roman" w:cs="Times New Roman"/>
          <w:b/>
          <w:sz w:val="20"/>
          <w:szCs w:val="20"/>
          <w:u w:val="single"/>
        </w:rPr>
        <w:footnoteReference w:id="6"/>
      </w:r>
      <w:r w:rsidRPr="00156BD9">
        <w:rPr>
          <w:rFonts w:ascii="Times New Roman" w:hAnsi="Times New Roman" w:cs="Times New Roman"/>
          <w:b/>
          <w:sz w:val="20"/>
          <w:szCs w:val="20"/>
          <w:u w:val="single"/>
        </w:rPr>
        <w:t>, illetve a címzettek kategóriái</w:t>
      </w:r>
      <w:proofErr w:type="gramStart"/>
      <w:r w:rsidR="00EB17B6">
        <w:rPr>
          <w:b/>
          <w:sz w:val="20"/>
          <w:u w:val="single"/>
        </w:rPr>
        <w:t>:</w:t>
      </w:r>
      <w:r w:rsidR="00826971" w:rsidRPr="00EB17B6">
        <w:rPr>
          <w:b/>
          <w:sz w:val="20"/>
        </w:rPr>
        <w:t xml:space="preserve"> </w:t>
      </w:r>
      <w:r w:rsidR="00156BD9" w:rsidRPr="006E1A96">
        <w:rPr>
          <w:rFonts w:ascii="Times New Roman" w:hAnsi="Times New Roman" w:cs="Times New Roman"/>
          <w:color w:val="auto"/>
          <w:sz w:val="20"/>
          <w:szCs w:val="20"/>
        </w:rPr>
        <w:t>.</w:t>
      </w:r>
      <w:proofErr w:type="gramEnd"/>
    </w:p>
    <w:p w14:paraId="1BACFEB7" w14:textId="780588B1" w:rsidR="00116F5B" w:rsidRPr="0023650D" w:rsidRDefault="00E12C79" w:rsidP="00203FE9">
      <w:pPr>
        <w:pStyle w:val="Default"/>
        <w:jc w:val="both"/>
        <w:rPr>
          <w:rFonts w:ascii="Times New Roman" w:hAnsi="Times New Roman" w:cs="Times New Roman"/>
          <w:b/>
          <w:color w:val="auto"/>
          <w:sz w:val="20"/>
          <w:szCs w:val="20"/>
          <w:u w:val="single"/>
        </w:rPr>
      </w:pPr>
      <w:r w:rsidRPr="00280A8F">
        <w:rPr>
          <w:rFonts w:ascii="Times New Roman" w:hAnsi="Times New Roman" w:cs="Times New Roman"/>
          <w:color w:val="auto"/>
          <w:sz w:val="20"/>
          <w:szCs w:val="20"/>
        </w:rPr>
        <w:t>A külső</w:t>
      </w:r>
      <w:r>
        <w:rPr>
          <w:rFonts w:ascii="Times New Roman" w:hAnsi="Times New Roman" w:cs="Times New Roman"/>
          <w:color w:val="auto"/>
          <w:sz w:val="20"/>
          <w:szCs w:val="20"/>
        </w:rPr>
        <w:t xml:space="preserve"> </w:t>
      </w:r>
      <w:r w:rsidR="00156BD9">
        <w:rPr>
          <w:rFonts w:ascii="Times New Roman" w:hAnsi="Times New Roman" w:cs="Times New Roman"/>
          <w:color w:val="auto"/>
          <w:sz w:val="20"/>
          <w:szCs w:val="20"/>
        </w:rPr>
        <w:t>szervezetek által</w:t>
      </w:r>
      <w:r w:rsidR="00156BD9" w:rsidRPr="006E1A96">
        <w:rPr>
          <w:rFonts w:ascii="Times New Roman" w:hAnsi="Times New Roman" w:cs="Times New Roman"/>
          <w:color w:val="auto"/>
          <w:sz w:val="20"/>
          <w:szCs w:val="20"/>
        </w:rPr>
        <w:t xml:space="preserve"> finanszírozott képzések</w:t>
      </w:r>
      <w:r w:rsidR="00700645">
        <w:rPr>
          <w:rFonts w:ascii="Times New Roman" w:hAnsi="Times New Roman" w:cs="Times New Roman"/>
          <w:color w:val="auto"/>
          <w:sz w:val="20"/>
          <w:szCs w:val="20"/>
        </w:rPr>
        <w:t xml:space="preserve"> (például EKÖP, Kooperatív Doktori Program, Stipendium Hungaricum)</w:t>
      </w:r>
      <w:r w:rsidR="00156BD9" w:rsidRPr="006E1A96">
        <w:rPr>
          <w:rFonts w:ascii="Times New Roman" w:hAnsi="Times New Roman" w:cs="Times New Roman"/>
          <w:color w:val="auto"/>
          <w:sz w:val="20"/>
          <w:szCs w:val="20"/>
        </w:rPr>
        <w:t xml:space="preserve"> esetében</w:t>
      </w:r>
      <w:r w:rsidR="00595BE7">
        <w:rPr>
          <w:rFonts w:ascii="Times New Roman" w:hAnsi="Times New Roman" w:cs="Times New Roman"/>
          <w:color w:val="auto"/>
          <w:sz w:val="20"/>
          <w:szCs w:val="20"/>
        </w:rPr>
        <w:t xml:space="preserve"> </w:t>
      </w:r>
      <w:r w:rsidR="00156BD9" w:rsidRPr="00DD54FB">
        <w:rPr>
          <w:rFonts w:ascii="Times New Roman" w:hAnsi="Times New Roman" w:cs="Times New Roman"/>
          <w:color w:val="auto"/>
          <w:sz w:val="20"/>
          <w:szCs w:val="20"/>
        </w:rPr>
        <w:t xml:space="preserve">a </w:t>
      </w:r>
      <w:r w:rsidR="00DD54FB">
        <w:rPr>
          <w:rFonts w:ascii="Times New Roman" w:hAnsi="Times New Roman" w:cs="Times New Roman"/>
          <w:color w:val="auto"/>
          <w:sz w:val="20"/>
          <w:szCs w:val="20"/>
        </w:rPr>
        <w:t xml:space="preserve">támogatás felhasználására vonatkozó ellenőrzési jog gyakorlása során a </w:t>
      </w:r>
      <w:r w:rsidR="00156BD9" w:rsidRPr="00DD54FB">
        <w:rPr>
          <w:rFonts w:ascii="Times New Roman" w:hAnsi="Times New Roman" w:cs="Times New Roman"/>
          <w:color w:val="auto"/>
          <w:sz w:val="20"/>
          <w:szCs w:val="20"/>
        </w:rPr>
        <w:t>Támogató</w:t>
      </w:r>
      <w:r w:rsidR="00DD54FB">
        <w:rPr>
          <w:rFonts w:ascii="Times New Roman" w:hAnsi="Times New Roman" w:cs="Times New Roman"/>
          <w:color w:val="auto"/>
          <w:sz w:val="20"/>
          <w:szCs w:val="20"/>
        </w:rPr>
        <w:t xml:space="preserve"> hozzáfér az érintett adataihoz</w:t>
      </w:r>
      <w:r w:rsidR="00156BD9" w:rsidRPr="00DD54FB">
        <w:rPr>
          <w:rFonts w:ascii="Times New Roman" w:hAnsi="Times New Roman" w:cs="Times New Roman"/>
          <w:color w:val="auto"/>
          <w:sz w:val="20"/>
          <w:szCs w:val="20"/>
        </w:rPr>
        <w:t xml:space="preserve">. </w:t>
      </w:r>
      <w:r w:rsidR="00116F5B">
        <w:rPr>
          <w:rFonts w:ascii="Times New Roman" w:hAnsi="Times New Roman" w:cs="Times New Roman"/>
          <w:color w:val="auto"/>
          <w:sz w:val="20"/>
          <w:szCs w:val="20"/>
        </w:rPr>
        <w:t>Adattovábbítás történhet hazai vagy külföldi felsőoktatási intézmény felé a külföldi egyetememmel szervezett közös doktori program, doktori képzés vagy részképzés esetén (E</w:t>
      </w:r>
      <w:r w:rsidR="00383A26">
        <w:rPr>
          <w:rFonts w:ascii="Times New Roman" w:hAnsi="Times New Roman" w:cs="Times New Roman"/>
          <w:color w:val="auto"/>
          <w:sz w:val="20"/>
          <w:szCs w:val="20"/>
        </w:rPr>
        <w:t xml:space="preserve">gyetemi </w:t>
      </w:r>
      <w:r w:rsidR="00116F5B">
        <w:rPr>
          <w:rFonts w:ascii="Times New Roman" w:hAnsi="Times New Roman" w:cs="Times New Roman"/>
          <w:color w:val="auto"/>
          <w:sz w:val="20"/>
          <w:szCs w:val="20"/>
        </w:rPr>
        <w:t>D</w:t>
      </w:r>
      <w:r w:rsidR="00383A26">
        <w:rPr>
          <w:rFonts w:ascii="Times New Roman" w:hAnsi="Times New Roman" w:cs="Times New Roman"/>
          <w:color w:val="auto"/>
          <w:sz w:val="20"/>
          <w:szCs w:val="20"/>
        </w:rPr>
        <w:t xml:space="preserve">oktori </w:t>
      </w:r>
      <w:r w:rsidR="00116F5B">
        <w:rPr>
          <w:rFonts w:ascii="Times New Roman" w:hAnsi="Times New Roman" w:cs="Times New Roman"/>
          <w:color w:val="auto"/>
          <w:sz w:val="20"/>
          <w:szCs w:val="20"/>
        </w:rPr>
        <w:t>S</w:t>
      </w:r>
      <w:r w:rsidR="00383A26">
        <w:rPr>
          <w:rFonts w:ascii="Times New Roman" w:hAnsi="Times New Roman" w:cs="Times New Roman"/>
          <w:color w:val="auto"/>
          <w:sz w:val="20"/>
          <w:szCs w:val="20"/>
        </w:rPr>
        <w:t>zabályzat</w:t>
      </w:r>
      <w:r w:rsidR="00116F5B">
        <w:rPr>
          <w:rFonts w:ascii="Times New Roman" w:hAnsi="Times New Roman" w:cs="Times New Roman"/>
          <w:color w:val="auto"/>
          <w:sz w:val="20"/>
          <w:szCs w:val="20"/>
        </w:rPr>
        <w:t xml:space="preserve"> 77-80.§)</w:t>
      </w:r>
      <w:r w:rsidR="00116F5B" w:rsidRPr="0023650D">
        <w:rPr>
          <w:rFonts w:ascii="Times New Roman" w:hAnsi="Times New Roman" w:cs="Times New Roman"/>
          <w:color w:val="auto"/>
          <w:sz w:val="20"/>
          <w:szCs w:val="20"/>
        </w:rPr>
        <w:t>.</w:t>
      </w:r>
    </w:p>
    <w:p w14:paraId="40BC3EBE" w14:textId="56B46E92" w:rsidR="00156BD9" w:rsidRPr="00DD54FB" w:rsidRDefault="00156BD9" w:rsidP="00156BD9">
      <w:pPr>
        <w:pStyle w:val="Default"/>
        <w:rPr>
          <w:rFonts w:ascii="Times New Roman" w:hAnsi="Times New Roman" w:cs="Times New Roman"/>
          <w:b/>
          <w:color w:val="auto"/>
          <w:sz w:val="20"/>
          <w:szCs w:val="20"/>
          <w:u w:val="single"/>
        </w:rPr>
      </w:pPr>
    </w:p>
    <w:p w14:paraId="4B4C93E3" w14:textId="0CAFDC6C" w:rsidR="00365B67" w:rsidRDefault="00BB14E7">
      <w:pPr>
        <w:jc w:val="both"/>
        <w:rPr>
          <w:sz w:val="20"/>
        </w:rPr>
      </w:pPr>
      <w:r>
        <w:rPr>
          <w:sz w:val="20"/>
        </w:rPr>
        <w:t>Az o</w:t>
      </w:r>
      <w:r w:rsidR="002A1426">
        <w:rPr>
          <w:sz w:val="20"/>
        </w:rPr>
        <w:t xml:space="preserve">ktatási nyilvántartáson keresztül a működtetéséért felelős minisztérium részére a </w:t>
      </w:r>
      <w:r w:rsidR="002A1426" w:rsidRPr="00ED68C8">
        <w:rPr>
          <w:bCs/>
          <w:sz w:val="20"/>
        </w:rPr>
        <w:t>2018. évi LXXXIX</w:t>
      </w:r>
      <w:r w:rsidR="002A1426">
        <w:rPr>
          <w:sz w:val="20"/>
        </w:rPr>
        <w:t>. törvény értelmében</w:t>
      </w:r>
      <w:r>
        <w:rPr>
          <w:sz w:val="20"/>
        </w:rPr>
        <w:t xml:space="preserve"> és az Oktatási Hivatal részére.</w:t>
      </w:r>
    </w:p>
    <w:p w14:paraId="21599ECF" w14:textId="539E2543" w:rsidR="00365B67" w:rsidRDefault="00365B67" w:rsidP="00365B67">
      <w:pPr>
        <w:jc w:val="both"/>
        <w:rPr>
          <w:iCs/>
          <w:sz w:val="20"/>
        </w:rPr>
      </w:pPr>
      <w:bookmarkStart w:id="0" w:name="_Hlk188361711"/>
      <w:r w:rsidRPr="000C765C">
        <w:rPr>
          <w:iCs/>
          <w:sz w:val="20"/>
        </w:rPr>
        <w:t>A</w:t>
      </w:r>
      <w:r>
        <w:rPr>
          <w:iCs/>
          <w:sz w:val="20"/>
        </w:rPr>
        <w:t>z Országos</w:t>
      </w:r>
      <w:r w:rsidRPr="000C765C">
        <w:rPr>
          <w:iCs/>
          <w:sz w:val="20"/>
        </w:rPr>
        <w:t xml:space="preserve"> Doktori</w:t>
      </w:r>
      <w:r>
        <w:rPr>
          <w:iCs/>
          <w:sz w:val="20"/>
        </w:rPr>
        <w:t xml:space="preserve"> Tanács által üzemeltetett doktori.hu felé </w:t>
      </w:r>
      <w:r w:rsidR="008A1801">
        <w:rPr>
          <w:iCs/>
          <w:sz w:val="20"/>
        </w:rPr>
        <w:t xml:space="preserve">a védéshez kapcsolódó </w:t>
      </w:r>
      <w:r>
        <w:rPr>
          <w:iCs/>
          <w:sz w:val="20"/>
        </w:rPr>
        <w:t>adatok továbbításra kerülnek</w:t>
      </w:r>
      <w:r w:rsidR="008A1801">
        <w:rPr>
          <w:iCs/>
          <w:sz w:val="20"/>
        </w:rPr>
        <w:t>.</w:t>
      </w:r>
      <w:r>
        <w:rPr>
          <w:iCs/>
          <w:sz w:val="20"/>
        </w:rPr>
        <w:t xml:space="preserve"> </w:t>
      </w:r>
    </w:p>
    <w:p w14:paraId="062E2EB7" w14:textId="753FD222" w:rsidR="00365B67" w:rsidRDefault="00365B67" w:rsidP="00365B67">
      <w:pPr>
        <w:jc w:val="both"/>
        <w:rPr>
          <w:iCs/>
          <w:sz w:val="20"/>
        </w:rPr>
      </w:pPr>
      <w:r>
        <w:rPr>
          <w:iCs/>
          <w:sz w:val="20"/>
        </w:rPr>
        <w:t xml:space="preserve">A doktori.hu-n nyilvánosan megjelentetett adatok: </w:t>
      </w:r>
      <w:r w:rsidR="00677225" w:rsidRPr="0066610B">
        <w:rPr>
          <w:iCs/>
          <w:sz w:val="20"/>
        </w:rPr>
        <w:t xml:space="preserve">a </w:t>
      </w:r>
      <w:r w:rsidR="00E708BF" w:rsidRPr="0066610B">
        <w:rPr>
          <w:iCs/>
          <w:sz w:val="20"/>
        </w:rPr>
        <w:t>védés időpontja,</w:t>
      </w:r>
      <w:r w:rsidR="00B4651D" w:rsidRPr="0066610B">
        <w:rPr>
          <w:iCs/>
          <w:sz w:val="20"/>
        </w:rPr>
        <w:t xml:space="preserve"> </w:t>
      </w:r>
      <w:r w:rsidR="00677225" w:rsidRPr="0066610B">
        <w:rPr>
          <w:iCs/>
          <w:sz w:val="20"/>
        </w:rPr>
        <w:t>doktorjelölt/fokozatot szerzett személy</w:t>
      </w:r>
      <w:r w:rsidR="00E708BF" w:rsidRPr="0066610B">
        <w:rPr>
          <w:iCs/>
          <w:sz w:val="20"/>
        </w:rPr>
        <w:t xml:space="preserve"> </w:t>
      </w:r>
      <w:r w:rsidR="0066610B" w:rsidRPr="0066610B">
        <w:rPr>
          <w:iCs/>
          <w:sz w:val="20"/>
        </w:rPr>
        <w:t xml:space="preserve">és témavezetője </w:t>
      </w:r>
      <w:r w:rsidR="00E708BF" w:rsidRPr="0066610B">
        <w:rPr>
          <w:iCs/>
          <w:sz w:val="20"/>
        </w:rPr>
        <w:t xml:space="preserve">neve, </w:t>
      </w:r>
      <w:r w:rsidR="00677225" w:rsidRPr="0066610B">
        <w:rPr>
          <w:iCs/>
          <w:sz w:val="20"/>
        </w:rPr>
        <w:t>értekezés és tézisei</w:t>
      </w:r>
      <w:r w:rsidR="00B4651D" w:rsidRPr="0066610B">
        <w:rPr>
          <w:iCs/>
          <w:sz w:val="20"/>
        </w:rPr>
        <w:t xml:space="preserve"> (az </w:t>
      </w:r>
      <w:proofErr w:type="spellStart"/>
      <w:r w:rsidR="00B4651D" w:rsidRPr="0066610B">
        <w:rPr>
          <w:iCs/>
          <w:sz w:val="20"/>
        </w:rPr>
        <w:t>Nftv</w:t>
      </w:r>
      <w:proofErr w:type="spellEnd"/>
      <w:r w:rsidR="00B4651D" w:rsidRPr="0066610B">
        <w:rPr>
          <w:iCs/>
          <w:sz w:val="20"/>
        </w:rPr>
        <w:t xml:space="preserve">. 53.§ (6) és </w:t>
      </w:r>
      <w:r w:rsidR="0033358A" w:rsidRPr="0066610B">
        <w:rPr>
          <w:iCs/>
          <w:sz w:val="20"/>
        </w:rPr>
        <w:t xml:space="preserve">387/2012. </w:t>
      </w:r>
      <w:proofErr w:type="spellStart"/>
      <w:r w:rsidR="0033358A" w:rsidRPr="0066610B">
        <w:rPr>
          <w:iCs/>
          <w:sz w:val="20"/>
        </w:rPr>
        <w:t>Krendelet</w:t>
      </w:r>
      <w:proofErr w:type="spellEnd"/>
      <w:r w:rsidR="0033358A" w:rsidRPr="0066610B">
        <w:rPr>
          <w:iCs/>
          <w:sz w:val="20"/>
        </w:rPr>
        <w:t xml:space="preserve">. 16. § (1) </w:t>
      </w:r>
      <w:r w:rsidR="00B4651D" w:rsidRPr="0066610B">
        <w:rPr>
          <w:iCs/>
          <w:sz w:val="20"/>
        </w:rPr>
        <w:t>alapján</w:t>
      </w:r>
      <w:r w:rsidR="0033358A" w:rsidRPr="0066610B">
        <w:rPr>
          <w:rStyle w:val="Lbjegyzet-hivatkozs"/>
          <w:iCs/>
          <w:sz w:val="20"/>
        </w:rPr>
        <w:footnoteReference w:id="7"/>
      </w:r>
      <w:r w:rsidR="00B4651D" w:rsidRPr="0066610B">
        <w:rPr>
          <w:iCs/>
          <w:sz w:val="20"/>
        </w:rPr>
        <w:t>)</w:t>
      </w:r>
      <w:r w:rsidR="00677225" w:rsidRPr="0066610B">
        <w:rPr>
          <w:iCs/>
          <w:sz w:val="20"/>
        </w:rPr>
        <w:t>.</w:t>
      </w:r>
      <w:r w:rsidR="00003E1C">
        <w:rPr>
          <w:iCs/>
          <w:sz w:val="20"/>
        </w:rPr>
        <w:t xml:space="preserve"> </w:t>
      </w:r>
      <w:r w:rsidR="00003E1C" w:rsidRPr="00C77D71">
        <w:rPr>
          <w:iCs/>
          <w:sz w:val="20"/>
        </w:rPr>
        <w:t>Honosított tudományos fokozat esetében: név, fokozatot kiadó, illetve elismerő intézmények neve, oklevél és honosítás dátuma, értekezés címe.</w:t>
      </w:r>
    </w:p>
    <w:bookmarkEnd w:id="0"/>
    <w:p w14:paraId="5D83B8E9" w14:textId="4228C931" w:rsidR="00365B67" w:rsidRPr="00A93A4E" w:rsidRDefault="00423968">
      <w:pPr>
        <w:jc w:val="both"/>
        <w:rPr>
          <w:sz w:val="20"/>
        </w:rPr>
      </w:pPr>
      <w:r w:rsidRPr="00837F7E">
        <w:rPr>
          <w:sz w:val="20"/>
        </w:rPr>
        <w:t>A</w:t>
      </w:r>
      <w:r w:rsidR="005E27C7" w:rsidRPr="00837F7E">
        <w:rPr>
          <w:sz w:val="20"/>
        </w:rPr>
        <w:t>z</w:t>
      </w:r>
      <w:r w:rsidRPr="00837F7E">
        <w:rPr>
          <w:sz w:val="20"/>
        </w:rPr>
        <w:t xml:space="preserve"> </w:t>
      </w:r>
      <w:proofErr w:type="spellStart"/>
      <w:r w:rsidR="005E27C7" w:rsidRPr="00837F7E">
        <w:rPr>
          <w:sz w:val="20"/>
        </w:rPr>
        <w:t>Nftv</w:t>
      </w:r>
      <w:proofErr w:type="spellEnd"/>
      <w:r w:rsidR="005E27C7" w:rsidRPr="00837F7E">
        <w:rPr>
          <w:sz w:val="20"/>
        </w:rPr>
        <w:t>. 53/A.§</w:t>
      </w:r>
      <w:r w:rsidR="00837F7E" w:rsidRPr="00837F7E">
        <w:rPr>
          <w:rStyle w:val="highlighted"/>
          <w:b/>
          <w:bCs/>
        </w:rPr>
        <w:t xml:space="preserve"> </w:t>
      </w:r>
      <w:r w:rsidR="00837F7E" w:rsidRPr="00837F7E">
        <w:rPr>
          <w:iCs/>
          <w:sz w:val="20"/>
        </w:rPr>
        <w:t>(2) bekezdése</w:t>
      </w:r>
      <w:r w:rsidRPr="00837F7E">
        <w:rPr>
          <w:sz w:val="20"/>
        </w:rPr>
        <w:t xml:space="preserve"> alapján a </w:t>
      </w:r>
      <w:r w:rsidR="00837F7E" w:rsidRPr="00837F7E">
        <w:rPr>
          <w:iCs/>
          <w:sz w:val="20"/>
        </w:rPr>
        <w:t>doktori értekezést és téziseit a</w:t>
      </w:r>
      <w:r w:rsidR="00837F7E" w:rsidRPr="00837F7E">
        <w:rPr>
          <w:rStyle w:val="highlighted"/>
        </w:rPr>
        <w:t xml:space="preserve"> </w:t>
      </w:r>
      <w:r w:rsidR="00F313D6" w:rsidRPr="00837F7E">
        <w:rPr>
          <w:sz w:val="20"/>
        </w:rPr>
        <w:t xml:space="preserve">Magyar Tudományos Akadémia </w:t>
      </w:r>
      <w:r w:rsidR="00837F7E" w:rsidRPr="00837F7E">
        <w:rPr>
          <w:sz w:val="20"/>
        </w:rPr>
        <w:t>Adatbázisába továbbítani kell</w:t>
      </w:r>
      <w:r w:rsidR="00F313D6" w:rsidRPr="00837F7E">
        <w:rPr>
          <w:sz w:val="20"/>
        </w:rPr>
        <w:t>.</w:t>
      </w:r>
      <w:r w:rsidR="00F313D6" w:rsidRPr="00A93A4E">
        <w:rPr>
          <w:sz w:val="20"/>
        </w:rPr>
        <w:t xml:space="preserve"> </w:t>
      </w:r>
    </w:p>
    <w:p w14:paraId="77DD0F00" w14:textId="77777777" w:rsidR="00F313D6" w:rsidRDefault="00F313D6">
      <w:pPr>
        <w:jc w:val="both"/>
        <w:rPr>
          <w:sz w:val="20"/>
        </w:rPr>
      </w:pPr>
    </w:p>
    <w:p w14:paraId="126B9056" w14:textId="74B6D122" w:rsidR="008A0D9E" w:rsidRDefault="00110DB9">
      <w:pPr>
        <w:jc w:val="both"/>
        <w:rPr>
          <w:sz w:val="20"/>
        </w:rPr>
      </w:pPr>
      <w:r w:rsidRPr="00EA7C77">
        <w:rPr>
          <w:sz w:val="20"/>
        </w:rPr>
        <w:t xml:space="preserve">A komplex vizsga </w:t>
      </w:r>
      <w:r w:rsidR="00C935BA" w:rsidRPr="00EA7C77">
        <w:rPr>
          <w:sz w:val="20"/>
        </w:rPr>
        <w:t xml:space="preserve">és az értekezés védése </w:t>
      </w:r>
      <w:r w:rsidRPr="00EA7C77">
        <w:rPr>
          <w:sz w:val="20"/>
        </w:rPr>
        <w:t>nyilvános.</w:t>
      </w:r>
    </w:p>
    <w:p w14:paraId="04216092" w14:textId="4084BBAA" w:rsidR="00BA18CB" w:rsidRDefault="00BA18CB" w:rsidP="00BA18CB">
      <w:pPr>
        <w:jc w:val="both"/>
        <w:rPr>
          <w:sz w:val="20"/>
        </w:rPr>
      </w:pPr>
      <w:r w:rsidRPr="00BA18CB">
        <w:rPr>
          <w:sz w:val="20"/>
        </w:rPr>
        <w:t>A doktori értekezés és a tézisek egy nyomtatott példányát az Egyetemi Könyvtár őrzi, és</w:t>
      </w:r>
      <w:r w:rsidR="00724D72">
        <w:rPr>
          <w:sz w:val="20"/>
        </w:rPr>
        <w:t xml:space="preserve"> </w:t>
      </w:r>
      <w:r w:rsidRPr="00BA18CB">
        <w:rPr>
          <w:sz w:val="20"/>
        </w:rPr>
        <w:t>biztosítja az értekezések megismerhetőségét</w:t>
      </w:r>
      <w:r w:rsidR="00837F7E">
        <w:rPr>
          <w:sz w:val="20"/>
        </w:rPr>
        <w:t xml:space="preserve"> (</w:t>
      </w:r>
      <w:proofErr w:type="spellStart"/>
      <w:r w:rsidR="00837F7E" w:rsidRPr="00837F7E">
        <w:rPr>
          <w:sz w:val="20"/>
        </w:rPr>
        <w:t>Nftv</w:t>
      </w:r>
      <w:proofErr w:type="spellEnd"/>
      <w:r w:rsidR="00837F7E" w:rsidRPr="00837F7E">
        <w:rPr>
          <w:sz w:val="20"/>
        </w:rPr>
        <w:t>. 53/A. § (1))</w:t>
      </w:r>
      <w:r w:rsidRPr="00BA18CB">
        <w:rPr>
          <w:sz w:val="20"/>
        </w:rPr>
        <w:t>. A doktori értekezés nem kölcsönözhető</w:t>
      </w:r>
      <w:r w:rsidR="00D249BD">
        <w:rPr>
          <w:sz w:val="20"/>
        </w:rPr>
        <w:t xml:space="preserve">, de a doktori.hu-n </w:t>
      </w:r>
      <w:r w:rsidR="00595BE7">
        <w:rPr>
          <w:sz w:val="20"/>
        </w:rPr>
        <w:t xml:space="preserve">és az ELTE Digitális Intézményi Tudástárában </w:t>
      </w:r>
      <w:r w:rsidR="00D249BD">
        <w:rPr>
          <w:sz w:val="20"/>
        </w:rPr>
        <w:t>nyilvánosan elérhető.</w:t>
      </w:r>
    </w:p>
    <w:p w14:paraId="37BDD097" w14:textId="77777777" w:rsidR="00365B67" w:rsidRDefault="00365B67" w:rsidP="00BA18CB">
      <w:pPr>
        <w:jc w:val="both"/>
        <w:rPr>
          <w:sz w:val="20"/>
        </w:rPr>
      </w:pPr>
    </w:p>
    <w:p w14:paraId="7F53C427" w14:textId="5EA42793" w:rsidR="003B34A7" w:rsidRPr="0023650D" w:rsidRDefault="008826E3" w:rsidP="00203FE9">
      <w:pPr>
        <w:pStyle w:val="Default"/>
        <w:jc w:val="both"/>
        <w:rPr>
          <w:rFonts w:ascii="Times New Roman" w:hAnsi="Times New Roman" w:cs="Times New Roman"/>
          <w:b/>
          <w:color w:val="auto"/>
          <w:sz w:val="20"/>
          <w:szCs w:val="20"/>
          <w:u w:val="single"/>
        </w:rPr>
      </w:pPr>
      <w:r w:rsidRPr="003B34A7">
        <w:rPr>
          <w:rFonts w:ascii="Times New Roman" w:hAnsi="Times New Roman" w:cs="Times New Roman"/>
          <w:b/>
          <w:sz w:val="20"/>
          <w:szCs w:val="20"/>
          <w:u w:val="single"/>
        </w:rPr>
        <w:t>Adattovábbítás harmadik országba</w:t>
      </w:r>
      <w:r w:rsidR="00FD5AB8">
        <w:rPr>
          <w:rStyle w:val="Lbjegyzet-hivatkozs"/>
          <w:rFonts w:ascii="Times New Roman" w:hAnsi="Times New Roman" w:cs="Times New Roman"/>
          <w:b/>
          <w:sz w:val="20"/>
          <w:szCs w:val="20"/>
          <w:u w:val="single"/>
        </w:rPr>
        <w:footnoteReference w:id="8"/>
      </w:r>
      <w:r w:rsidRPr="003B34A7">
        <w:rPr>
          <w:rFonts w:ascii="Times New Roman" w:hAnsi="Times New Roman" w:cs="Times New Roman"/>
          <w:b/>
          <w:sz w:val="20"/>
          <w:szCs w:val="20"/>
          <w:u w:val="single"/>
        </w:rPr>
        <w:t>/nemzetközi szervezethez</w:t>
      </w:r>
      <w:r w:rsidR="00EB17B6" w:rsidRPr="003B34A7">
        <w:rPr>
          <w:rFonts w:ascii="Times New Roman" w:hAnsi="Times New Roman" w:cs="Times New Roman"/>
          <w:b/>
          <w:sz w:val="20"/>
          <w:szCs w:val="20"/>
          <w:u w:val="single"/>
        </w:rPr>
        <w:t>:</w:t>
      </w:r>
      <w:r w:rsidR="003B34A7">
        <w:rPr>
          <w:shd w:val="clear" w:color="auto" w:fill="FFFFFF"/>
        </w:rPr>
        <w:t xml:space="preserve"> </w:t>
      </w:r>
      <w:r w:rsidR="003B34A7" w:rsidRPr="00D15204">
        <w:rPr>
          <w:rFonts w:ascii="Times New Roman" w:hAnsi="Times New Roman" w:cs="Times New Roman"/>
          <w:color w:val="auto"/>
          <w:sz w:val="20"/>
          <w:szCs w:val="20"/>
        </w:rPr>
        <w:t>Nem kerül rá sor</w:t>
      </w:r>
      <w:r w:rsidR="003B34A7" w:rsidRPr="0023650D">
        <w:rPr>
          <w:rFonts w:ascii="Times New Roman" w:hAnsi="Times New Roman" w:cs="Times New Roman"/>
          <w:color w:val="auto"/>
          <w:sz w:val="20"/>
          <w:szCs w:val="20"/>
        </w:rPr>
        <w:t xml:space="preserve">. Kivétel a </w:t>
      </w:r>
      <w:r w:rsidR="00031FF2">
        <w:rPr>
          <w:rFonts w:ascii="Times New Roman" w:hAnsi="Times New Roman" w:cs="Times New Roman"/>
          <w:color w:val="auto"/>
          <w:sz w:val="20"/>
          <w:szCs w:val="20"/>
        </w:rPr>
        <w:t xml:space="preserve">külső </w:t>
      </w:r>
      <w:r w:rsidR="003B34A7" w:rsidRPr="0023650D">
        <w:rPr>
          <w:rFonts w:ascii="Times New Roman" w:hAnsi="Times New Roman" w:cs="Times New Roman"/>
          <w:color w:val="auto"/>
          <w:sz w:val="20"/>
          <w:szCs w:val="20"/>
        </w:rPr>
        <w:t>szervezetek által finanszírozott képzések esetében, amennyiben a megállapodás így szól</w:t>
      </w:r>
      <w:r w:rsidR="00937530">
        <w:rPr>
          <w:rFonts w:ascii="Times New Roman" w:hAnsi="Times New Roman" w:cs="Times New Roman"/>
          <w:color w:val="auto"/>
          <w:sz w:val="20"/>
          <w:szCs w:val="20"/>
        </w:rPr>
        <w:t>, illetve a külföldi egyetem</w:t>
      </w:r>
      <w:r w:rsidR="004F0CC4">
        <w:rPr>
          <w:rFonts w:ascii="Times New Roman" w:hAnsi="Times New Roman" w:cs="Times New Roman"/>
          <w:color w:val="auto"/>
          <w:sz w:val="20"/>
          <w:szCs w:val="20"/>
        </w:rPr>
        <w:t xml:space="preserve"> felé az azzal közösen</w:t>
      </w:r>
      <w:r w:rsidR="00937530">
        <w:rPr>
          <w:rFonts w:ascii="Times New Roman" w:hAnsi="Times New Roman" w:cs="Times New Roman"/>
          <w:color w:val="auto"/>
          <w:sz w:val="20"/>
          <w:szCs w:val="20"/>
        </w:rPr>
        <w:t xml:space="preserve"> szervezett közös doktori program</w:t>
      </w:r>
      <w:r w:rsidR="00116F5B">
        <w:rPr>
          <w:rFonts w:ascii="Times New Roman" w:hAnsi="Times New Roman" w:cs="Times New Roman"/>
          <w:color w:val="auto"/>
          <w:sz w:val="20"/>
          <w:szCs w:val="20"/>
        </w:rPr>
        <w:t>, doktori képzés</w:t>
      </w:r>
      <w:r w:rsidR="00937530">
        <w:rPr>
          <w:rFonts w:ascii="Times New Roman" w:hAnsi="Times New Roman" w:cs="Times New Roman"/>
          <w:color w:val="auto"/>
          <w:sz w:val="20"/>
          <w:szCs w:val="20"/>
        </w:rPr>
        <w:t xml:space="preserve"> </w:t>
      </w:r>
      <w:r w:rsidR="0094780B">
        <w:rPr>
          <w:rFonts w:ascii="Times New Roman" w:hAnsi="Times New Roman" w:cs="Times New Roman"/>
          <w:color w:val="auto"/>
          <w:sz w:val="20"/>
          <w:szCs w:val="20"/>
        </w:rPr>
        <w:t>vagy részképzés esetén</w:t>
      </w:r>
      <w:r w:rsidR="00937530">
        <w:rPr>
          <w:rFonts w:ascii="Times New Roman" w:hAnsi="Times New Roman" w:cs="Times New Roman"/>
          <w:color w:val="auto"/>
          <w:sz w:val="20"/>
          <w:szCs w:val="20"/>
        </w:rPr>
        <w:t xml:space="preserve"> (E</w:t>
      </w:r>
      <w:r w:rsidR="00383A26">
        <w:rPr>
          <w:rFonts w:ascii="Times New Roman" w:hAnsi="Times New Roman" w:cs="Times New Roman"/>
          <w:color w:val="auto"/>
          <w:sz w:val="20"/>
          <w:szCs w:val="20"/>
        </w:rPr>
        <w:t xml:space="preserve">gyetemi </w:t>
      </w:r>
      <w:r w:rsidR="00937530">
        <w:rPr>
          <w:rFonts w:ascii="Times New Roman" w:hAnsi="Times New Roman" w:cs="Times New Roman"/>
          <w:color w:val="auto"/>
          <w:sz w:val="20"/>
          <w:szCs w:val="20"/>
        </w:rPr>
        <w:t>D</w:t>
      </w:r>
      <w:r w:rsidR="00383A26">
        <w:rPr>
          <w:rFonts w:ascii="Times New Roman" w:hAnsi="Times New Roman" w:cs="Times New Roman"/>
          <w:color w:val="auto"/>
          <w:sz w:val="20"/>
          <w:szCs w:val="20"/>
        </w:rPr>
        <w:t xml:space="preserve">oktori </w:t>
      </w:r>
      <w:r w:rsidR="00937530">
        <w:rPr>
          <w:rFonts w:ascii="Times New Roman" w:hAnsi="Times New Roman" w:cs="Times New Roman"/>
          <w:color w:val="auto"/>
          <w:sz w:val="20"/>
          <w:szCs w:val="20"/>
        </w:rPr>
        <w:t>S</w:t>
      </w:r>
      <w:r w:rsidR="00383A26">
        <w:rPr>
          <w:rFonts w:ascii="Times New Roman" w:hAnsi="Times New Roman" w:cs="Times New Roman"/>
          <w:color w:val="auto"/>
          <w:sz w:val="20"/>
          <w:szCs w:val="20"/>
        </w:rPr>
        <w:t>zabályzat</w:t>
      </w:r>
      <w:r w:rsidR="00937530">
        <w:rPr>
          <w:rFonts w:ascii="Times New Roman" w:hAnsi="Times New Roman" w:cs="Times New Roman"/>
          <w:color w:val="auto"/>
          <w:sz w:val="20"/>
          <w:szCs w:val="20"/>
        </w:rPr>
        <w:t xml:space="preserve"> 77-80.§)</w:t>
      </w:r>
      <w:r w:rsidR="003B34A7" w:rsidRPr="0023650D">
        <w:rPr>
          <w:rFonts w:ascii="Times New Roman" w:hAnsi="Times New Roman" w:cs="Times New Roman"/>
          <w:color w:val="auto"/>
          <w:sz w:val="20"/>
          <w:szCs w:val="20"/>
        </w:rPr>
        <w:t>.</w:t>
      </w:r>
    </w:p>
    <w:p w14:paraId="308A95A0" w14:textId="4B99155C" w:rsidR="00006528" w:rsidRDefault="00006528">
      <w:pPr>
        <w:jc w:val="both"/>
        <w:rPr>
          <w:color w:val="000000"/>
          <w:sz w:val="20"/>
        </w:rPr>
      </w:pPr>
    </w:p>
    <w:p w14:paraId="3F295C68" w14:textId="4F09E699" w:rsidR="00ED2260" w:rsidRDefault="008826E3" w:rsidP="00E777F7">
      <w:pPr>
        <w:jc w:val="both"/>
        <w:rPr>
          <w:sz w:val="20"/>
        </w:rPr>
      </w:pPr>
      <w:r>
        <w:rPr>
          <w:b/>
          <w:sz w:val="20"/>
          <w:u w:val="single"/>
        </w:rPr>
        <w:t>Meddig kezeljük az Ön adatait?</w:t>
      </w:r>
      <w:r>
        <w:rPr>
          <w:sz w:val="20"/>
        </w:rPr>
        <w:t xml:space="preserve"> </w:t>
      </w:r>
      <w:r w:rsidR="00E777F7" w:rsidRPr="00D15204">
        <w:rPr>
          <w:sz w:val="20"/>
        </w:rPr>
        <w:t xml:space="preserve">Adatait </w:t>
      </w:r>
      <w:r w:rsidR="00E777F7">
        <w:rPr>
          <w:sz w:val="20"/>
        </w:rPr>
        <w:t>sikertelen</w:t>
      </w:r>
      <w:r w:rsidR="00E777F7" w:rsidRPr="00D15204">
        <w:rPr>
          <w:sz w:val="20"/>
        </w:rPr>
        <w:t xml:space="preserve"> felvételi eljárás </w:t>
      </w:r>
      <w:r w:rsidR="00E777F7">
        <w:rPr>
          <w:sz w:val="20"/>
        </w:rPr>
        <w:t>esetén</w:t>
      </w:r>
      <w:r w:rsidR="009F4AE5">
        <w:rPr>
          <w:sz w:val="20"/>
        </w:rPr>
        <w:t xml:space="preserve"> - a komplex vizsgára jelentkezés folyamatát is beleértve - szeptember 15-ig, keresztfélévre jelentkezés esetén március 15-ig</w:t>
      </w:r>
      <w:r w:rsidR="00E777F7" w:rsidRPr="00946ED8">
        <w:rPr>
          <w:sz w:val="20"/>
        </w:rPr>
        <w:t xml:space="preserve">. </w:t>
      </w:r>
    </w:p>
    <w:p w14:paraId="680CA409" w14:textId="085EAC16" w:rsidR="00E777F7" w:rsidRPr="008B01CB" w:rsidRDefault="00E777F7" w:rsidP="00E777F7">
      <w:pPr>
        <w:jc w:val="both"/>
        <w:rPr>
          <w:sz w:val="20"/>
        </w:rPr>
      </w:pPr>
      <w:r w:rsidRPr="00D15204">
        <w:rPr>
          <w:sz w:val="20"/>
        </w:rPr>
        <w:t>A sikeres felvételi eljárás</w:t>
      </w:r>
      <w:r w:rsidR="009246EC">
        <w:rPr>
          <w:sz w:val="20"/>
        </w:rPr>
        <w:t xml:space="preserve">t követően </w:t>
      </w:r>
      <w:proofErr w:type="gramStart"/>
      <w:r w:rsidR="009246EC">
        <w:rPr>
          <w:sz w:val="20"/>
        </w:rPr>
        <w:t xml:space="preserve">adatait </w:t>
      </w:r>
      <w:r w:rsidRPr="00D15204">
        <w:rPr>
          <w:sz w:val="20"/>
        </w:rPr>
        <w:t xml:space="preserve"> </w:t>
      </w:r>
      <w:r w:rsidR="009246EC">
        <w:rPr>
          <w:sz w:val="20"/>
        </w:rPr>
        <w:t>az</w:t>
      </w:r>
      <w:proofErr w:type="gramEnd"/>
      <w:r>
        <w:rPr>
          <w:sz w:val="20"/>
        </w:rPr>
        <w:t xml:space="preserve"> </w:t>
      </w:r>
      <w:r w:rsidR="009246EC">
        <w:rPr>
          <w:sz w:val="20"/>
        </w:rPr>
        <w:t>„</w:t>
      </w:r>
      <w:hyperlink r:id="rId10" w:history="1">
        <w:r w:rsidRPr="009142DA">
          <w:rPr>
            <w:sz w:val="20"/>
          </w:rPr>
          <w:t xml:space="preserve">Adatkezelési tájékoztató </w:t>
        </w:r>
        <w:r w:rsidRPr="00A52FB0">
          <w:rPr>
            <w:sz w:val="20"/>
          </w:rPr>
          <w:t>felvett jelentkezőknek/</w:t>
        </w:r>
        <w:r w:rsidRPr="009142DA">
          <w:rPr>
            <w:sz w:val="20"/>
          </w:rPr>
          <w:t>hallgatói jogviszonyhoz</w:t>
        </w:r>
      </w:hyperlink>
      <w:r w:rsidR="009246EC">
        <w:rPr>
          <w:sz w:val="20"/>
        </w:rPr>
        <w:t>” c. tájékoztatóban foglaltak szerint a hallgatói jogviszony megszűnésének bejelentésétől számított 80 évig őrizzük</w:t>
      </w:r>
      <w:r w:rsidR="008B01CB">
        <w:rPr>
          <w:sz w:val="20"/>
        </w:rPr>
        <w:t xml:space="preserve">, beleértve </w:t>
      </w:r>
      <w:r w:rsidR="00CC3AB0" w:rsidRPr="008B01CB">
        <w:rPr>
          <w:sz w:val="20"/>
        </w:rPr>
        <w:t>a doktori eljáráshoz kapcsolódó adat</w:t>
      </w:r>
      <w:r w:rsidR="008B01CB" w:rsidRPr="008B01CB">
        <w:rPr>
          <w:sz w:val="20"/>
        </w:rPr>
        <w:t>okat</w:t>
      </w:r>
      <w:r w:rsidR="00CC3AB0" w:rsidRPr="008B01CB">
        <w:rPr>
          <w:sz w:val="20"/>
        </w:rPr>
        <w:t xml:space="preserve"> is.</w:t>
      </w:r>
    </w:p>
    <w:p w14:paraId="47FDD1E6" w14:textId="1D27849A" w:rsidR="00E777F7" w:rsidRDefault="00E777F7" w:rsidP="00E777F7">
      <w:pPr>
        <w:jc w:val="both"/>
        <w:rPr>
          <w:sz w:val="20"/>
        </w:rPr>
      </w:pPr>
      <w:r w:rsidRPr="008B01CB">
        <w:rPr>
          <w:sz w:val="20"/>
        </w:rPr>
        <w:t xml:space="preserve">A befizetett </w:t>
      </w:r>
      <w:r w:rsidR="009246EC">
        <w:rPr>
          <w:sz w:val="20"/>
        </w:rPr>
        <w:t xml:space="preserve">díjakról, költségekről </w:t>
      </w:r>
      <w:r>
        <w:rPr>
          <w:sz w:val="20"/>
        </w:rPr>
        <w:t xml:space="preserve">a bizonylatot és a számlához megadott </w:t>
      </w:r>
      <w:r w:rsidRPr="00DD575C">
        <w:rPr>
          <w:sz w:val="20"/>
        </w:rPr>
        <w:t>adatokat a</w:t>
      </w:r>
      <w:r w:rsidRPr="00DD575C">
        <w:rPr>
          <w:bCs/>
          <w:sz w:val="20"/>
        </w:rPr>
        <w:t xml:space="preserve"> számla kiállításától számított 8 évig őrizzük (</w:t>
      </w:r>
      <w:r>
        <w:rPr>
          <w:bCs/>
          <w:sz w:val="20"/>
        </w:rPr>
        <w:t xml:space="preserve">a Számvitelről </w:t>
      </w:r>
      <w:r w:rsidRPr="00DD575C">
        <w:rPr>
          <w:bCs/>
          <w:sz w:val="20"/>
        </w:rPr>
        <w:t>szóló törvénynek megfelelően)</w:t>
      </w:r>
      <w:r w:rsidRPr="00DD575C">
        <w:rPr>
          <w:sz w:val="20"/>
        </w:rPr>
        <w:t>.</w:t>
      </w:r>
      <w:r>
        <w:rPr>
          <w:sz w:val="20"/>
        </w:rPr>
        <w:t xml:space="preserve"> </w:t>
      </w:r>
    </w:p>
    <w:p w14:paraId="44CF8BC3" w14:textId="7A59E657" w:rsidR="00006528" w:rsidRDefault="00006528" w:rsidP="00E777F7">
      <w:pPr>
        <w:jc w:val="both"/>
        <w:rPr>
          <w:sz w:val="20"/>
        </w:rPr>
      </w:pPr>
    </w:p>
    <w:p w14:paraId="1028E804" w14:textId="77777777" w:rsidR="00C401E2" w:rsidRDefault="00C401E2">
      <w:pPr>
        <w:jc w:val="both"/>
        <w:rPr>
          <w:sz w:val="20"/>
        </w:rPr>
      </w:pPr>
    </w:p>
    <w:p w14:paraId="3EF31453" w14:textId="77777777" w:rsidR="008826E3" w:rsidRDefault="008826E3" w:rsidP="008826E3">
      <w:pPr>
        <w:jc w:val="both"/>
        <w:rPr>
          <w:b/>
          <w:bCs/>
          <w:sz w:val="20"/>
          <w:u w:val="single"/>
        </w:rPr>
      </w:pPr>
      <w:r>
        <w:rPr>
          <w:b/>
          <w:bCs/>
          <w:sz w:val="20"/>
          <w:u w:val="single"/>
        </w:rPr>
        <w:lastRenderedPageBreak/>
        <w:t>Az Önt megillető jogosultságok (részletes kifejtését a jelen tájékoztató melléklete tartalmazza):</w:t>
      </w:r>
    </w:p>
    <w:p w14:paraId="0E5F9C02" w14:textId="77777777" w:rsidR="008826E3" w:rsidRDefault="008826E3" w:rsidP="008826E3">
      <w:pPr>
        <w:numPr>
          <w:ilvl w:val="0"/>
          <w:numId w:val="3"/>
        </w:numPr>
        <w:ind w:left="284" w:hanging="284"/>
        <w:jc w:val="both"/>
        <w:rPr>
          <w:sz w:val="20"/>
        </w:rPr>
      </w:pPr>
      <w:r>
        <w:rPr>
          <w:b/>
          <w:sz w:val="20"/>
        </w:rPr>
        <w:t>az átlátható tájékoztatáshoz való jog</w:t>
      </w:r>
      <w:r>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04F0A2C4" w14:textId="77777777" w:rsidR="008826E3" w:rsidRDefault="008826E3" w:rsidP="008826E3">
      <w:pPr>
        <w:numPr>
          <w:ilvl w:val="0"/>
          <w:numId w:val="3"/>
        </w:numPr>
        <w:ind w:left="284" w:hanging="284"/>
        <w:jc w:val="both"/>
        <w:rPr>
          <w:sz w:val="20"/>
        </w:rPr>
      </w:pPr>
      <w:r>
        <w:rPr>
          <w:b/>
          <w:sz w:val="20"/>
        </w:rPr>
        <w:t>a személyes adataihoz való hozzáférés joga</w:t>
      </w:r>
      <w:r>
        <w:rPr>
          <w:sz w:val="20"/>
        </w:rPr>
        <w:t xml:space="preserve"> – Ön bármikor megkérdezheti az adatkezelőtől, hogy személyes adatainak kezelése folyamatban van-e, az adatkezelésről teljes körű tájékoztatást kérhet, továbbá kérheti, hogy</w:t>
      </w:r>
      <w:r>
        <w:rPr>
          <w:sz w:val="20"/>
          <w:szCs w:val="22"/>
        </w:rPr>
        <w:t xml:space="preserve"> személyes adatairól másolatot kapjon</w:t>
      </w:r>
      <w:r>
        <w:rPr>
          <w:sz w:val="20"/>
        </w:rPr>
        <w:t>;</w:t>
      </w:r>
    </w:p>
    <w:p w14:paraId="1EA0E8DC" w14:textId="77777777" w:rsidR="008826E3" w:rsidRDefault="008826E3" w:rsidP="008826E3">
      <w:pPr>
        <w:numPr>
          <w:ilvl w:val="0"/>
          <w:numId w:val="3"/>
        </w:numPr>
        <w:ind w:left="284" w:hanging="284"/>
        <w:jc w:val="both"/>
        <w:rPr>
          <w:sz w:val="20"/>
        </w:rPr>
      </w:pPr>
      <w:r>
        <w:rPr>
          <w:b/>
          <w:sz w:val="20"/>
        </w:rPr>
        <w:t>személyes adatai helyesbítéséhez való jog</w:t>
      </w:r>
      <w:r>
        <w:rPr>
          <w:sz w:val="20"/>
        </w:rPr>
        <w:t xml:space="preserve"> – Ön </w:t>
      </w:r>
      <w:r>
        <w:rPr>
          <w:sz w:val="20"/>
          <w:szCs w:val="22"/>
        </w:rPr>
        <w:t xml:space="preserve">kérheti, hogy </w:t>
      </w:r>
      <w:r>
        <w:rPr>
          <w:sz w:val="20"/>
        </w:rPr>
        <w:t>az adatkezelő az Ön</w:t>
      </w:r>
      <w:r>
        <w:rPr>
          <w:sz w:val="20"/>
          <w:szCs w:val="22"/>
        </w:rPr>
        <w:t xml:space="preserve"> pontatlan személyes adatait </w:t>
      </w:r>
      <w:r>
        <w:rPr>
          <w:sz w:val="20"/>
        </w:rPr>
        <w:t>j</w:t>
      </w:r>
      <w:r>
        <w:rPr>
          <w:sz w:val="20"/>
          <w:szCs w:val="22"/>
        </w:rPr>
        <w:t>avítsa ki, vagy ha hiányosak, azokat egészítse ki;</w:t>
      </w:r>
      <w:r>
        <w:rPr>
          <w:sz w:val="20"/>
        </w:rPr>
        <w:t xml:space="preserve"> </w:t>
      </w:r>
    </w:p>
    <w:p w14:paraId="1E12077B" w14:textId="77777777" w:rsidR="008826E3" w:rsidRDefault="008826E3" w:rsidP="008826E3">
      <w:pPr>
        <w:numPr>
          <w:ilvl w:val="0"/>
          <w:numId w:val="3"/>
        </w:numPr>
        <w:ind w:left="284" w:hanging="284"/>
        <w:jc w:val="both"/>
        <w:rPr>
          <w:sz w:val="20"/>
        </w:rPr>
      </w:pPr>
      <w:r>
        <w:rPr>
          <w:b/>
          <w:sz w:val="20"/>
        </w:rPr>
        <w:t>személyes adatainak törléséhez való jog</w:t>
      </w:r>
      <w:r>
        <w:rPr>
          <w:sz w:val="20"/>
        </w:rPr>
        <w:t xml:space="preserve"> – Ön kérheti, hogy személyes adatait az adatkezelő törölje;</w:t>
      </w:r>
    </w:p>
    <w:p w14:paraId="34B5BF11" w14:textId="77777777" w:rsidR="008826E3" w:rsidRDefault="008826E3" w:rsidP="008826E3">
      <w:pPr>
        <w:numPr>
          <w:ilvl w:val="0"/>
          <w:numId w:val="3"/>
        </w:numPr>
        <w:ind w:left="284" w:hanging="284"/>
        <w:jc w:val="both"/>
        <w:rPr>
          <w:sz w:val="20"/>
        </w:rPr>
      </w:pPr>
      <w:r>
        <w:rPr>
          <w:b/>
          <w:sz w:val="20"/>
        </w:rPr>
        <w:t>az adatkezelés korlátozásához való jog</w:t>
      </w:r>
      <w:r>
        <w:rPr>
          <w:sz w:val="20"/>
        </w:rPr>
        <w:t xml:space="preserve"> – Ön (pl. jogi igények előterjesztése, érvényesítése vagy védelme érdekében) kérheti, hogy személyes adatait az adatkezelő csak tárolja, és más módon ne kezelje;</w:t>
      </w:r>
    </w:p>
    <w:p w14:paraId="3B6FD0A8" w14:textId="77777777" w:rsidR="008826E3" w:rsidRDefault="008826E3" w:rsidP="008826E3">
      <w:pPr>
        <w:numPr>
          <w:ilvl w:val="0"/>
          <w:numId w:val="3"/>
        </w:numPr>
        <w:ind w:left="284" w:hanging="284"/>
        <w:jc w:val="both"/>
        <w:rPr>
          <w:sz w:val="20"/>
        </w:rPr>
      </w:pPr>
      <w:r>
        <w:rPr>
          <w:b/>
          <w:sz w:val="20"/>
        </w:rPr>
        <w:t>a helyesbítésről, törlésről vagy adatkezelés-korlátozásról tájékoztatott címzettek személyére vonatkozó tájékoztatás</w:t>
      </w:r>
      <w:r>
        <w:rPr>
          <w:sz w:val="20"/>
        </w:rPr>
        <w:t xml:space="preserve"> </w:t>
      </w:r>
      <w:r>
        <w:rPr>
          <w:b/>
          <w:sz w:val="20"/>
        </w:rPr>
        <w:t>–</w:t>
      </w:r>
      <w:r>
        <w:rPr>
          <w:sz w:val="20"/>
        </w:rPr>
        <w:t xml:space="preserve"> kérésére tájékoztatjuk Önt a hivatkozott címzettekről; </w:t>
      </w:r>
    </w:p>
    <w:p w14:paraId="4BA4A2EF" w14:textId="77777777" w:rsidR="008826E3" w:rsidRDefault="008826E3" w:rsidP="008826E3">
      <w:pPr>
        <w:numPr>
          <w:ilvl w:val="0"/>
          <w:numId w:val="3"/>
        </w:numPr>
        <w:ind w:left="284" w:hanging="284"/>
        <w:jc w:val="both"/>
        <w:rPr>
          <w:b/>
          <w:sz w:val="20"/>
        </w:rPr>
      </w:pPr>
      <w:bookmarkStart w:id="1" w:name="_Hlk42600310"/>
      <w:r>
        <w:rPr>
          <w:b/>
          <w:sz w:val="20"/>
        </w:rPr>
        <w:t>adathordozhatósághoz való jog</w:t>
      </w:r>
      <w:r>
        <w:rPr>
          <w:sz w:val="20"/>
        </w:rPr>
        <w:t xml:space="preserve"> </w:t>
      </w:r>
      <w:r>
        <w:rPr>
          <w:b/>
          <w:sz w:val="20"/>
        </w:rPr>
        <w:t xml:space="preserve">– </w:t>
      </w:r>
      <w:bookmarkStart w:id="2" w:name="_Hlk42599917"/>
      <w:r>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2"/>
      <w:r>
        <w:rPr>
          <w:sz w:val="20"/>
        </w:rPr>
        <w:t>;</w:t>
      </w:r>
    </w:p>
    <w:p w14:paraId="060B85DE" w14:textId="77777777" w:rsidR="008826E3" w:rsidRDefault="008826E3" w:rsidP="008826E3">
      <w:pPr>
        <w:numPr>
          <w:ilvl w:val="0"/>
          <w:numId w:val="3"/>
        </w:numPr>
        <w:ind w:left="284" w:hanging="284"/>
        <w:jc w:val="both"/>
        <w:rPr>
          <w:b/>
          <w:sz w:val="20"/>
        </w:rPr>
      </w:pPr>
      <w:bookmarkStart w:id="3" w:name="_Hlk42601017"/>
      <w:bookmarkEnd w:id="1"/>
      <w:r>
        <w:rPr>
          <w:b/>
          <w:sz w:val="20"/>
        </w:rPr>
        <w:t>tiltakozáshoz való jog</w:t>
      </w:r>
      <w:r>
        <w:rPr>
          <w:sz w:val="20"/>
        </w:rPr>
        <w:t xml:space="preserve"> </w:t>
      </w:r>
      <w:r>
        <w:rPr>
          <w:b/>
          <w:sz w:val="20"/>
        </w:rPr>
        <w:t xml:space="preserve">– </w:t>
      </w:r>
      <w:r>
        <w:rPr>
          <w:sz w:val="20"/>
        </w:rPr>
        <w:t xml:space="preserve">Ön bármikor tiltakozhat személyes adatainak kezelése ellen, feltéve, hogy az adatkezelés jogalapja jogos érdek vagy </w:t>
      </w:r>
      <w:r>
        <w:rPr>
          <w:color w:val="000000"/>
          <w:sz w:val="20"/>
          <w:shd w:val="clear" w:color="auto" w:fill="FFFFFF"/>
        </w:rPr>
        <w:t>az adatkezelés közérdekű vagy az adatkezelőre ruházott közhatalmi jogosítvány gyakorlásának keretében végzett feladat végrehajtásához szükséges</w:t>
      </w:r>
      <w:bookmarkEnd w:id="3"/>
      <w:r>
        <w:rPr>
          <w:sz w:val="20"/>
        </w:rPr>
        <w:t>;</w:t>
      </w:r>
      <w:r>
        <w:rPr>
          <w:b/>
          <w:sz w:val="20"/>
        </w:rPr>
        <w:t xml:space="preserve"> </w:t>
      </w:r>
    </w:p>
    <w:p w14:paraId="031B3D5D" w14:textId="77777777" w:rsidR="008826E3" w:rsidRDefault="008826E3" w:rsidP="008826E3">
      <w:pPr>
        <w:numPr>
          <w:ilvl w:val="0"/>
          <w:numId w:val="3"/>
        </w:numPr>
        <w:ind w:left="284" w:hanging="284"/>
        <w:jc w:val="both"/>
        <w:rPr>
          <w:sz w:val="20"/>
        </w:rPr>
      </w:pPr>
      <w:r>
        <w:rPr>
          <w:b/>
          <w:sz w:val="20"/>
        </w:rPr>
        <w:t>automatizált döntéshozatal elleni fellépéshez való jog</w:t>
      </w:r>
      <w:r>
        <w:rPr>
          <w:sz w:val="20"/>
        </w:rPr>
        <w:t xml:space="preserve"> </w:t>
      </w:r>
      <w:r>
        <w:rPr>
          <w:b/>
          <w:sz w:val="20"/>
        </w:rPr>
        <w:t xml:space="preserve">– </w:t>
      </w:r>
      <w:r>
        <w:rPr>
          <w:sz w:val="20"/>
        </w:rPr>
        <w:t xml:space="preserve">kérheti, hogy ne terjedjen ki Önre a döntés hatálya. Kérjük, jelezze, ha ilyet észlel! </w:t>
      </w:r>
      <w:r>
        <w:rPr>
          <w:iCs/>
          <w:sz w:val="20"/>
        </w:rPr>
        <w:t>Ha a jelen tájékoztató nem tartalmaz információkat az automatizált döntéshozatalról, akkor az ez elleni fellépéshez való jog értelemszerűen nem releváns</w:t>
      </w:r>
      <w:r>
        <w:rPr>
          <w:sz w:val="20"/>
        </w:rPr>
        <w:t>.</w:t>
      </w:r>
    </w:p>
    <w:p w14:paraId="470DD69A" w14:textId="77777777" w:rsidR="008826E3" w:rsidRDefault="008826E3" w:rsidP="008826E3">
      <w:pPr>
        <w:numPr>
          <w:ilvl w:val="0"/>
          <w:numId w:val="3"/>
        </w:numPr>
        <w:ind w:left="284" w:hanging="284"/>
        <w:jc w:val="both"/>
        <w:rPr>
          <w:sz w:val="20"/>
        </w:rPr>
      </w:pPr>
      <w:r>
        <w:rPr>
          <w:b/>
          <w:sz w:val="20"/>
        </w:rPr>
        <w:t>jogorvoslathoz való jog</w:t>
      </w:r>
      <w:r>
        <w:rPr>
          <w:sz w:val="20"/>
        </w:rPr>
        <w:t xml:space="preserve"> </w:t>
      </w:r>
      <w:r>
        <w:rPr>
          <w:b/>
          <w:sz w:val="20"/>
        </w:rPr>
        <w:t>–</w:t>
      </w:r>
      <w:r>
        <w:rPr>
          <w:sz w:val="20"/>
        </w:rPr>
        <w:t xml:space="preserve"> jogainak megsértése esetén az ELTE adatvédelmi tisztviselőjéhez vagy a Nemzeti Adatvédelmi és Információszabadság Hatósághoz vagy bírósághoz fordulhat.</w:t>
      </w:r>
    </w:p>
    <w:p w14:paraId="78EEA62A" w14:textId="77777777" w:rsidR="008826E3" w:rsidRDefault="008826E3" w:rsidP="008826E3">
      <w:pPr>
        <w:jc w:val="both"/>
        <w:rPr>
          <w:b/>
          <w:color w:val="000000"/>
          <w:sz w:val="20"/>
          <w:u w:val="single"/>
        </w:rPr>
      </w:pPr>
    </w:p>
    <w:p w14:paraId="76699064" w14:textId="77777777" w:rsidR="008826E3" w:rsidRDefault="008826E3" w:rsidP="008826E3">
      <w:pPr>
        <w:jc w:val="both"/>
        <w:rPr>
          <w:b/>
          <w:color w:val="000000"/>
          <w:sz w:val="20"/>
          <w:u w:val="single"/>
        </w:rPr>
      </w:pPr>
      <w:r>
        <w:rPr>
          <w:b/>
          <w:color w:val="000000"/>
          <w:sz w:val="20"/>
          <w:u w:val="single"/>
        </w:rPr>
        <w:t>Hová fordulhat, ha jogorvoslattal szeretne élni, vagy ha kérdése van?</w:t>
      </w:r>
    </w:p>
    <w:p w14:paraId="4AD54556" w14:textId="77777777" w:rsidR="008826E3" w:rsidRDefault="008826E3" w:rsidP="008826E3">
      <w:pPr>
        <w:pStyle w:val="NormlWeb"/>
        <w:spacing w:before="0" w:beforeAutospacing="0" w:after="0" w:afterAutospacing="0"/>
        <w:jc w:val="both"/>
        <w:rPr>
          <w:sz w:val="20"/>
          <w:szCs w:val="20"/>
          <w:u w:val="single"/>
        </w:rPr>
      </w:pPr>
      <w:r>
        <w:rPr>
          <w:color w:val="000000"/>
          <w:sz w:val="20"/>
          <w:szCs w:val="20"/>
          <w:u w:val="single"/>
        </w:rPr>
        <w:t>Az Egyetem adatvédelmi</w:t>
      </w:r>
      <w:r>
        <w:rPr>
          <w:sz w:val="20"/>
          <w:szCs w:val="20"/>
          <w:u w:val="single"/>
        </w:rPr>
        <w:t xml:space="preserve"> tisztviselőjéhez </w:t>
      </w:r>
    </w:p>
    <w:p w14:paraId="72D1DB91" w14:textId="21015357" w:rsidR="008826E3" w:rsidRDefault="008826E3" w:rsidP="008826E3">
      <w:pPr>
        <w:ind w:left="284"/>
        <w:jc w:val="both"/>
        <w:rPr>
          <w:sz w:val="20"/>
        </w:rPr>
      </w:pPr>
      <w:r>
        <w:rPr>
          <w:sz w:val="20"/>
        </w:rPr>
        <w:t>Adatvédelmi Iroda</w:t>
      </w:r>
    </w:p>
    <w:p w14:paraId="6E37BB80" w14:textId="77777777" w:rsidR="007B3A05" w:rsidRDefault="007B3A05" w:rsidP="007B3A05">
      <w:pPr>
        <w:ind w:firstLine="284"/>
        <w:jc w:val="both"/>
        <w:rPr>
          <w:sz w:val="20"/>
        </w:rPr>
      </w:pPr>
      <w:r>
        <w:rPr>
          <w:sz w:val="20"/>
        </w:rPr>
        <w:t>1056 Budapest, Szerb utca 21-23.</w:t>
      </w:r>
    </w:p>
    <w:p w14:paraId="2643CE54" w14:textId="0C99D90A" w:rsidR="008826E3" w:rsidRDefault="008826E3" w:rsidP="008826E3">
      <w:pPr>
        <w:ind w:left="284"/>
        <w:jc w:val="both"/>
        <w:rPr>
          <w:sz w:val="20"/>
        </w:rPr>
      </w:pPr>
      <w:r>
        <w:rPr>
          <w:sz w:val="20"/>
        </w:rPr>
        <w:t>Email: adatvedelem@elte.hu</w:t>
      </w:r>
    </w:p>
    <w:p w14:paraId="124F22EB" w14:textId="77777777" w:rsidR="008826E3" w:rsidRDefault="008826E3" w:rsidP="008826E3">
      <w:pPr>
        <w:jc w:val="both"/>
        <w:rPr>
          <w:sz w:val="20"/>
          <w:u w:val="single"/>
        </w:rPr>
      </w:pPr>
    </w:p>
    <w:p w14:paraId="00FB3FE8" w14:textId="77777777" w:rsidR="008826E3" w:rsidRDefault="008826E3" w:rsidP="008826E3">
      <w:pPr>
        <w:jc w:val="both"/>
        <w:rPr>
          <w:sz w:val="20"/>
          <w:u w:val="single"/>
        </w:rPr>
      </w:pPr>
      <w:r>
        <w:rPr>
          <w:sz w:val="20"/>
          <w:u w:val="single"/>
        </w:rPr>
        <w:t>További jogorvoslati lehetőségek:</w:t>
      </w:r>
    </w:p>
    <w:p w14:paraId="41CF530A" w14:textId="77777777" w:rsidR="008826E3" w:rsidRDefault="008826E3" w:rsidP="008826E3">
      <w:pPr>
        <w:jc w:val="both"/>
        <w:rPr>
          <w:sz w:val="20"/>
        </w:rPr>
      </w:pPr>
      <w:r>
        <w:rPr>
          <w:sz w:val="20"/>
          <w:u w:val="single"/>
        </w:rPr>
        <w:t>A Nemzeti Adatvédelmi és Információszabadság Hatóság (NAIH)</w:t>
      </w:r>
    </w:p>
    <w:p w14:paraId="49B18378" w14:textId="6462E160" w:rsidR="008826E3" w:rsidRPr="00893F90" w:rsidRDefault="00DF6B0E" w:rsidP="008826E3">
      <w:pPr>
        <w:ind w:left="284"/>
        <w:jc w:val="both"/>
        <w:rPr>
          <w:sz w:val="20"/>
          <w:lang w:val="en-GB"/>
        </w:rPr>
      </w:pPr>
      <w:r w:rsidRPr="00893F90">
        <w:rPr>
          <w:sz w:val="20"/>
          <w:lang w:val="en-GB"/>
        </w:rPr>
        <w:t>13</w:t>
      </w:r>
      <w:r>
        <w:rPr>
          <w:sz w:val="20"/>
          <w:lang w:val="en-GB"/>
        </w:rPr>
        <w:t>63</w:t>
      </w:r>
      <w:r w:rsidRPr="00893F90">
        <w:rPr>
          <w:sz w:val="20"/>
          <w:lang w:val="en-GB"/>
        </w:rPr>
        <w:t xml:space="preserve"> </w:t>
      </w:r>
      <w:r w:rsidR="008826E3" w:rsidRPr="00893F90">
        <w:rPr>
          <w:sz w:val="20"/>
          <w:lang w:val="en-GB"/>
        </w:rPr>
        <w:t xml:space="preserve">Budapest, Pf. </w:t>
      </w:r>
      <w:r>
        <w:rPr>
          <w:sz w:val="20"/>
          <w:lang w:val="en-GB"/>
        </w:rPr>
        <w:t>9</w:t>
      </w:r>
      <w:r w:rsidR="008826E3" w:rsidRPr="00893F90">
        <w:rPr>
          <w:sz w:val="20"/>
          <w:lang w:val="en-GB"/>
        </w:rPr>
        <w:t>.</w:t>
      </w:r>
    </w:p>
    <w:p w14:paraId="3A0D79EC" w14:textId="77777777" w:rsidR="008826E3" w:rsidRDefault="008826E3" w:rsidP="008826E3">
      <w:pPr>
        <w:ind w:left="284"/>
        <w:jc w:val="both"/>
        <w:rPr>
          <w:sz w:val="20"/>
        </w:rPr>
      </w:pPr>
      <w:r>
        <w:rPr>
          <w:sz w:val="20"/>
        </w:rPr>
        <w:t xml:space="preserve">Honlap: </w:t>
      </w:r>
      <w:hyperlink r:id="rId11" w:history="1">
        <w:r>
          <w:rPr>
            <w:rStyle w:val="Hiperhivatkozs"/>
            <w:sz w:val="20"/>
          </w:rPr>
          <w:t>www.naih.hu</w:t>
        </w:r>
      </w:hyperlink>
    </w:p>
    <w:p w14:paraId="320B18B8" w14:textId="77777777" w:rsidR="008826E3" w:rsidRDefault="008826E3" w:rsidP="008826E3">
      <w:pPr>
        <w:ind w:left="284"/>
        <w:jc w:val="both"/>
        <w:rPr>
          <w:sz w:val="20"/>
        </w:rPr>
      </w:pPr>
      <w:r>
        <w:rPr>
          <w:sz w:val="20"/>
        </w:rPr>
        <w:t>Tel</w:t>
      </w:r>
      <w:proofErr w:type="gramStart"/>
      <w:r>
        <w:rPr>
          <w:sz w:val="20"/>
        </w:rPr>
        <w:t>.:</w:t>
      </w:r>
      <w:proofErr w:type="gramEnd"/>
      <w:r>
        <w:rPr>
          <w:sz w:val="20"/>
        </w:rPr>
        <w:t xml:space="preserve"> +36-1-391-1400</w:t>
      </w:r>
    </w:p>
    <w:p w14:paraId="6EC01758" w14:textId="77777777" w:rsidR="008826E3" w:rsidRDefault="008826E3" w:rsidP="008826E3">
      <w:pPr>
        <w:pStyle w:val="NormlWeb"/>
        <w:spacing w:before="0" w:beforeAutospacing="0" w:after="0" w:afterAutospacing="0"/>
        <w:jc w:val="both"/>
        <w:rPr>
          <w:color w:val="000000"/>
          <w:sz w:val="20"/>
          <w:szCs w:val="20"/>
        </w:rPr>
      </w:pPr>
      <w:r>
        <w:rPr>
          <w:sz w:val="20"/>
          <w:szCs w:val="20"/>
          <w:u w:val="single"/>
        </w:rPr>
        <w:t xml:space="preserve">Bíróság </w:t>
      </w:r>
    </w:p>
    <w:p w14:paraId="5A4C7644" w14:textId="77777777" w:rsidR="008826E3" w:rsidRDefault="008826E3" w:rsidP="008826E3">
      <w:pPr>
        <w:ind w:left="284"/>
        <w:jc w:val="both"/>
        <w:rPr>
          <w:sz w:val="20"/>
        </w:rPr>
      </w:pPr>
      <w:r>
        <w:rPr>
          <w:sz w:val="20"/>
        </w:rPr>
        <w:t xml:space="preserve">Magyarországon a pert - az érintett választása szerint - az érintett lakóhelye vagy tartózkodási helye szerinti törvényszék előtt is megindíthatja. </w:t>
      </w:r>
    </w:p>
    <w:p w14:paraId="4261ECBD" w14:textId="77777777" w:rsidR="008826E3" w:rsidRDefault="008826E3" w:rsidP="008826E3">
      <w:pPr>
        <w:ind w:left="567"/>
        <w:jc w:val="both"/>
        <w:rPr>
          <w:sz w:val="20"/>
        </w:rPr>
      </w:pPr>
    </w:p>
    <w:p w14:paraId="7C686E37" w14:textId="77777777" w:rsidR="0092073E" w:rsidRDefault="0092073E" w:rsidP="0092073E">
      <w:pPr>
        <w:pStyle w:val="NormlWeb"/>
        <w:spacing w:before="0" w:beforeAutospacing="0" w:after="0" w:afterAutospacing="0"/>
        <w:jc w:val="center"/>
        <w:rPr>
          <w:b/>
          <w:bCs/>
          <w:color w:val="000000"/>
          <w:sz w:val="20"/>
          <w:szCs w:val="20"/>
        </w:rPr>
      </w:pPr>
      <w:bookmarkStart w:id="4" w:name="_Hlk135378271"/>
      <w:r>
        <w:rPr>
          <w:b/>
          <w:bCs/>
          <w:color w:val="000000"/>
          <w:sz w:val="20"/>
          <w:szCs w:val="20"/>
        </w:rPr>
        <w:t>MELLÉKLET</w:t>
      </w:r>
    </w:p>
    <w:p w14:paraId="4D593621" w14:textId="77777777" w:rsidR="0092073E" w:rsidRDefault="0092073E" w:rsidP="0092073E">
      <w:pPr>
        <w:pStyle w:val="NormlWeb"/>
        <w:spacing w:before="0" w:beforeAutospacing="0" w:after="0" w:afterAutospacing="0"/>
        <w:jc w:val="center"/>
        <w:rPr>
          <w:b/>
          <w:color w:val="000000"/>
          <w:sz w:val="20"/>
          <w:szCs w:val="20"/>
        </w:rPr>
      </w:pPr>
      <w:r>
        <w:rPr>
          <w:b/>
          <w:bCs/>
          <w:color w:val="000000"/>
          <w:sz w:val="20"/>
          <w:szCs w:val="20"/>
        </w:rPr>
        <w:t xml:space="preserve"> </w:t>
      </w:r>
      <w:r>
        <w:rPr>
          <w:b/>
          <w:color w:val="000000"/>
          <w:sz w:val="20"/>
          <w:szCs w:val="20"/>
        </w:rPr>
        <w:t>Az érintettek adatkezeléssel kapcsolatos jogainak és jogorvoslati lehetőségeinek részletes ismertetése</w:t>
      </w:r>
    </w:p>
    <w:p w14:paraId="727E7D75" w14:textId="77777777" w:rsidR="0092073E" w:rsidRDefault="0092073E" w:rsidP="0092073E">
      <w:pPr>
        <w:jc w:val="both"/>
        <w:rPr>
          <w:b/>
          <w:bCs/>
          <w:sz w:val="20"/>
        </w:rPr>
      </w:pPr>
    </w:p>
    <w:p w14:paraId="799FD9CD" w14:textId="77777777" w:rsidR="0092073E" w:rsidRDefault="0092073E" w:rsidP="0092073E">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0"/>
          <w:szCs w:val="20"/>
        </w:rPr>
        <w:footnoteReference w:id="9"/>
      </w:r>
      <w:r>
        <w:rPr>
          <w:rFonts w:ascii="Times New Roman" w:hAnsi="Times New Roman" w:cs="Times New Roman"/>
          <w:sz w:val="20"/>
          <w:szCs w:val="20"/>
        </w:rPr>
        <w:t xml:space="preserve">. </w:t>
      </w:r>
    </w:p>
    <w:p w14:paraId="047387AF" w14:textId="77777777" w:rsidR="0092073E" w:rsidRDefault="0092073E" w:rsidP="0092073E">
      <w:pPr>
        <w:pStyle w:val="Default"/>
        <w:jc w:val="both"/>
        <w:rPr>
          <w:rFonts w:ascii="Times New Roman" w:hAnsi="Times New Roman" w:cs="Times New Roman"/>
          <w:sz w:val="20"/>
          <w:szCs w:val="20"/>
        </w:rPr>
      </w:pPr>
      <w:r>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5F2901F0" w14:textId="77777777" w:rsidR="0092073E" w:rsidRDefault="0092073E" w:rsidP="0092073E">
      <w:pPr>
        <w:pStyle w:val="NormlWeb"/>
        <w:spacing w:after="0"/>
        <w:rPr>
          <w:b/>
          <w:color w:val="000000"/>
          <w:sz w:val="20"/>
          <w:szCs w:val="20"/>
        </w:rPr>
      </w:pPr>
      <w:r>
        <w:rPr>
          <w:b/>
          <w:color w:val="000000"/>
          <w:sz w:val="20"/>
          <w:szCs w:val="20"/>
        </w:rPr>
        <w:lastRenderedPageBreak/>
        <w:t>Az alábbiakban az érintettet illető egyes jogok kifejtése olvasható.</w:t>
      </w:r>
    </w:p>
    <w:p w14:paraId="433C4B53"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(Ld. bővebben GDPR 12-14. cikk)</w:t>
      </w:r>
    </w:p>
    <w:p w14:paraId="7B2281A5"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adatkezelő jelen dokumentummal tesz eleget többek közt az adatkezelés céljára és jogalapjára, időtartamára, az adatvédelmi tisztviselőre, az érintetti jogokra és a jogorvoslatra, ha az adatok nem az </w:t>
      </w:r>
      <w:proofErr w:type="spellStart"/>
      <w:r>
        <w:rPr>
          <w:rFonts w:ascii="Times New Roman" w:hAnsi="Times New Roman" w:cs="Times New Roman"/>
          <w:sz w:val="20"/>
          <w:szCs w:val="20"/>
        </w:rPr>
        <w:t>érintettől</w:t>
      </w:r>
      <w:proofErr w:type="spellEnd"/>
      <w:r>
        <w:rPr>
          <w:rFonts w:ascii="Times New Roman" w:hAnsi="Times New Roman" w:cs="Times New Roman"/>
          <w:sz w:val="20"/>
          <w:szCs w:val="20"/>
        </w:rPr>
        <w:t xml:space="preserve"> származnak, akkor az adatok forrására vonatkozó tájékoztatási kötelezettségének stb. </w:t>
      </w:r>
    </w:p>
    <w:p w14:paraId="75D4969E"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77A31904" w14:textId="77777777" w:rsidR="0092073E" w:rsidRDefault="0092073E" w:rsidP="0092073E">
      <w:pPr>
        <w:autoSpaceDE w:val="0"/>
        <w:autoSpaceDN w:val="0"/>
        <w:adjustRightInd w:val="0"/>
        <w:rPr>
          <w:color w:val="000000"/>
          <w:sz w:val="20"/>
        </w:rPr>
      </w:pPr>
    </w:p>
    <w:p w14:paraId="4703A4C4"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(Ld. bővebben GDPR 15. cikk)</w:t>
      </w:r>
    </w:p>
    <w:p w14:paraId="71D4C5D9" w14:textId="77777777" w:rsidR="0092073E" w:rsidRPr="005541AF" w:rsidRDefault="0092073E" w:rsidP="0092073E">
      <w:pPr>
        <w:pStyle w:val="Default"/>
        <w:ind w:left="284"/>
        <w:jc w:val="both"/>
        <w:rPr>
          <w:rFonts w:ascii="Times New Roman" w:hAnsi="Times New Roman" w:cs="Times New Roman"/>
          <w:color w:val="auto"/>
          <w:sz w:val="20"/>
          <w:szCs w:val="20"/>
        </w:rPr>
      </w:pPr>
      <w:r w:rsidRPr="005541AF">
        <w:rPr>
          <w:rFonts w:ascii="Times New Roman" w:hAnsi="Times New Roman" w:cs="Times New Roman"/>
          <w:color w:val="auto"/>
          <w:sz w:val="20"/>
          <w:szCs w:val="20"/>
        </w:rPr>
        <w:t>Az érintett az őt érintő adatkezelésről</w:t>
      </w:r>
      <w:r w:rsidRPr="005541AF" w:rsidDel="006767FF">
        <w:rPr>
          <w:rFonts w:ascii="Times New Roman" w:hAnsi="Times New Roman" w:cs="Times New Roman"/>
          <w:color w:val="auto"/>
          <w:sz w:val="20"/>
          <w:szCs w:val="20"/>
        </w:rPr>
        <w:t xml:space="preserve"> </w:t>
      </w:r>
      <w:r w:rsidRPr="005541AF">
        <w:rPr>
          <w:rFonts w:ascii="Times New Roman" w:hAnsi="Times New Roman" w:cs="Times New Roman"/>
          <w:color w:val="auto"/>
          <w:sz w:val="20"/>
          <w:szCs w:val="20"/>
        </w:rPr>
        <w:t>teljes körű tájékoztatást kérhet az adatkezelőtől, továbbá kérheti, hogy személyes adatairól másolatot kapjon.</w:t>
      </w:r>
    </w:p>
    <w:p w14:paraId="0AB6FD16"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w:t>
      </w:r>
      <w:bookmarkStart w:id="5" w:name="_GoBack"/>
      <w:bookmarkEnd w:id="5"/>
      <w:r>
        <w:rPr>
          <w:rFonts w:ascii="Times New Roman" w:hAnsi="Times New Roman" w:cs="Times New Roman"/>
          <w:sz w:val="20"/>
          <w:szCs w:val="20"/>
        </w:rPr>
        <w:t>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92073E" w14:paraId="3CAB3209" w14:textId="77777777" w:rsidTr="00070575">
        <w:trPr>
          <w:tblCellSpacing w:w="0" w:type="dxa"/>
        </w:trPr>
        <w:tc>
          <w:tcPr>
            <w:tcW w:w="370" w:type="dxa"/>
          </w:tcPr>
          <w:p w14:paraId="2917F429" w14:textId="77777777" w:rsidR="0092073E" w:rsidRDefault="0092073E" w:rsidP="00070575">
            <w:pPr>
              <w:jc w:val="both"/>
              <w:rPr>
                <w:color w:val="000000"/>
                <w:sz w:val="20"/>
                <w:lang w:eastAsia="en-US"/>
              </w:rPr>
            </w:pPr>
            <w:r>
              <w:rPr>
                <w:color w:val="000000"/>
                <w:sz w:val="20"/>
                <w:lang w:eastAsia="en-US"/>
              </w:rPr>
              <w:t>a)</w:t>
            </w:r>
          </w:p>
        </w:tc>
        <w:tc>
          <w:tcPr>
            <w:tcW w:w="8872" w:type="dxa"/>
          </w:tcPr>
          <w:p w14:paraId="16FE8118" w14:textId="77777777" w:rsidR="0092073E" w:rsidRDefault="0092073E" w:rsidP="00070575">
            <w:pPr>
              <w:jc w:val="both"/>
              <w:rPr>
                <w:color w:val="000000"/>
                <w:sz w:val="20"/>
                <w:lang w:eastAsia="en-US"/>
              </w:rPr>
            </w:pPr>
            <w:r>
              <w:rPr>
                <w:color w:val="000000"/>
                <w:sz w:val="20"/>
                <w:lang w:eastAsia="en-US"/>
              </w:rPr>
              <w:t>az adatkezelés céljai;</w:t>
            </w:r>
          </w:p>
        </w:tc>
      </w:tr>
      <w:tr w:rsidR="0092073E" w14:paraId="0F171182" w14:textId="77777777" w:rsidTr="00070575">
        <w:trPr>
          <w:tblCellSpacing w:w="0" w:type="dxa"/>
        </w:trPr>
        <w:tc>
          <w:tcPr>
            <w:tcW w:w="370" w:type="dxa"/>
          </w:tcPr>
          <w:p w14:paraId="0EAB6594" w14:textId="77777777" w:rsidR="0092073E" w:rsidRDefault="0092073E" w:rsidP="00070575">
            <w:pPr>
              <w:jc w:val="both"/>
              <w:rPr>
                <w:color w:val="000000"/>
                <w:sz w:val="20"/>
                <w:lang w:eastAsia="en-US"/>
              </w:rPr>
            </w:pPr>
            <w:r>
              <w:rPr>
                <w:color w:val="000000"/>
                <w:sz w:val="20"/>
                <w:lang w:eastAsia="en-US"/>
              </w:rPr>
              <w:t>b)</w:t>
            </w:r>
          </w:p>
        </w:tc>
        <w:tc>
          <w:tcPr>
            <w:tcW w:w="8872" w:type="dxa"/>
          </w:tcPr>
          <w:p w14:paraId="60649E3A" w14:textId="77777777" w:rsidR="0092073E" w:rsidRDefault="0092073E" w:rsidP="00070575">
            <w:pPr>
              <w:jc w:val="both"/>
              <w:rPr>
                <w:color w:val="000000"/>
                <w:sz w:val="20"/>
                <w:lang w:eastAsia="en-US"/>
              </w:rPr>
            </w:pPr>
            <w:r>
              <w:rPr>
                <w:color w:val="000000"/>
                <w:sz w:val="20"/>
                <w:lang w:eastAsia="en-US"/>
              </w:rPr>
              <w:t>az érintett személyes adatok kategóriái;</w:t>
            </w:r>
          </w:p>
        </w:tc>
      </w:tr>
      <w:tr w:rsidR="0092073E" w14:paraId="248D405C" w14:textId="77777777" w:rsidTr="00070575">
        <w:trPr>
          <w:tblCellSpacing w:w="0" w:type="dxa"/>
        </w:trPr>
        <w:tc>
          <w:tcPr>
            <w:tcW w:w="370" w:type="dxa"/>
          </w:tcPr>
          <w:p w14:paraId="03075410" w14:textId="77777777" w:rsidR="0092073E" w:rsidRDefault="0092073E" w:rsidP="00070575">
            <w:pPr>
              <w:jc w:val="both"/>
              <w:rPr>
                <w:color w:val="000000"/>
                <w:sz w:val="20"/>
                <w:lang w:eastAsia="en-US"/>
              </w:rPr>
            </w:pPr>
            <w:r>
              <w:rPr>
                <w:color w:val="000000"/>
                <w:sz w:val="20"/>
                <w:lang w:eastAsia="en-US"/>
              </w:rPr>
              <w:t>c)</w:t>
            </w:r>
          </w:p>
        </w:tc>
        <w:tc>
          <w:tcPr>
            <w:tcW w:w="8872" w:type="dxa"/>
          </w:tcPr>
          <w:p w14:paraId="4B30A741" w14:textId="77777777" w:rsidR="0092073E" w:rsidRDefault="0092073E" w:rsidP="00070575">
            <w:pPr>
              <w:jc w:val="both"/>
              <w:rPr>
                <w:color w:val="000000"/>
                <w:sz w:val="20"/>
                <w:lang w:eastAsia="en-US"/>
              </w:rPr>
            </w:pPr>
            <w:r>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92073E" w14:paraId="008E5EA0" w14:textId="77777777" w:rsidTr="00070575">
        <w:trPr>
          <w:tblCellSpacing w:w="0" w:type="dxa"/>
        </w:trPr>
        <w:tc>
          <w:tcPr>
            <w:tcW w:w="370" w:type="dxa"/>
          </w:tcPr>
          <w:p w14:paraId="59EAC86F" w14:textId="77777777" w:rsidR="0092073E" w:rsidRDefault="0092073E" w:rsidP="00070575">
            <w:pPr>
              <w:jc w:val="both"/>
              <w:rPr>
                <w:color w:val="000000"/>
                <w:sz w:val="20"/>
                <w:lang w:eastAsia="en-US"/>
              </w:rPr>
            </w:pPr>
            <w:r>
              <w:rPr>
                <w:color w:val="000000"/>
                <w:sz w:val="20"/>
                <w:lang w:eastAsia="en-US"/>
              </w:rPr>
              <w:t>d)</w:t>
            </w:r>
          </w:p>
        </w:tc>
        <w:tc>
          <w:tcPr>
            <w:tcW w:w="8872" w:type="dxa"/>
          </w:tcPr>
          <w:p w14:paraId="1F184150" w14:textId="77777777" w:rsidR="0092073E" w:rsidRDefault="0092073E" w:rsidP="00070575">
            <w:pPr>
              <w:jc w:val="both"/>
              <w:rPr>
                <w:color w:val="000000"/>
                <w:sz w:val="20"/>
                <w:lang w:eastAsia="en-US"/>
              </w:rPr>
            </w:pPr>
            <w:r>
              <w:rPr>
                <w:color w:val="000000"/>
                <w:sz w:val="20"/>
                <w:lang w:eastAsia="en-US"/>
              </w:rPr>
              <w:t>adott esetben a személyes adatok tárolásának tervezett időtartama, vagy ha ez nem lehetséges, ezen időtartam meghatározásának szempontjai;</w:t>
            </w:r>
          </w:p>
        </w:tc>
      </w:tr>
      <w:tr w:rsidR="0092073E" w14:paraId="563E0924" w14:textId="77777777" w:rsidTr="00070575">
        <w:trPr>
          <w:tblCellSpacing w:w="0" w:type="dxa"/>
        </w:trPr>
        <w:tc>
          <w:tcPr>
            <w:tcW w:w="370" w:type="dxa"/>
          </w:tcPr>
          <w:p w14:paraId="70D0DB51" w14:textId="77777777" w:rsidR="0092073E" w:rsidRDefault="0092073E" w:rsidP="00070575">
            <w:pPr>
              <w:jc w:val="both"/>
              <w:rPr>
                <w:color w:val="000000"/>
                <w:sz w:val="20"/>
                <w:lang w:eastAsia="en-US"/>
              </w:rPr>
            </w:pPr>
            <w:r>
              <w:rPr>
                <w:color w:val="000000"/>
                <w:sz w:val="20"/>
                <w:lang w:eastAsia="en-US"/>
              </w:rPr>
              <w:t>e)</w:t>
            </w:r>
          </w:p>
        </w:tc>
        <w:tc>
          <w:tcPr>
            <w:tcW w:w="8872" w:type="dxa"/>
          </w:tcPr>
          <w:p w14:paraId="177A9F4D" w14:textId="77777777" w:rsidR="0092073E" w:rsidRDefault="0092073E" w:rsidP="00070575">
            <w:pPr>
              <w:jc w:val="both"/>
              <w:rPr>
                <w:color w:val="000000"/>
                <w:sz w:val="20"/>
                <w:lang w:eastAsia="en-US"/>
              </w:rPr>
            </w:pPr>
            <w:r>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92073E" w14:paraId="371A6D5E" w14:textId="77777777" w:rsidTr="00070575">
        <w:trPr>
          <w:tblCellSpacing w:w="0" w:type="dxa"/>
        </w:trPr>
        <w:tc>
          <w:tcPr>
            <w:tcW w:w="370" w:type="dxa"/>
          </w:tcPr>
          <w:p w14:paraId="24F17E73" w14:textId="77777777" w:rsidR="0092073E" w:rsidRDefault="0092073E" w:rsidP="00070575">
            <w:pPr>
              <w:jc w:val="both"/>
              <w:rPr>
                <w:color w:val="000000"/>
                <w:sz w:val="20"/>
                <w:lang w:eastAsia="en-US"/>
              </w:rPr>
            </w:pPr>
            <w:r>
              <w:rPr>
                <w:color w:val="000000"/>
                <w:sz w:val="20"/>
                <w:lang w:eastAsia="en-US"/>
              </w:rPr>
              <w:t>f)</w:t>
            </w:r>
          </w:p>
        </w:tc>
        <w:tc>
          <w:tcPr>
            <w:tcW w:w="8872" w:type="dxa"/>
          </w:tcPr>
          <w:p w14:paraId="5F8CC97B" w14:textId="77777777" w:rsidR="0092073E" w:rsidRDefault="0092073E" w:rsidP="00070575">
            <w:pPr>
              <w:jc w:val="both"/>
              <w:rPr>
                <w:color w:val="000000"/>
                <w:sz w:val="20"/>
                <w:lang w:eastAsia="en-US"/>
              </w:rPr>
            </w:pPr>
            <w:r>
              <w:rPr>
                <w:color w:val="000000"/>
                <w:sz w:val="20"/>
                <w:lang w:eastAsia="en-US"/>
              </w:rPr>
              <w:t>a valamely felügyeleti hatósághoz címzett panasz benyújtásának joga;</w:t>
            </w:r>
          </w:p>
        </w:tc>
      </w:tr>
      <w:tr w:rsidR="0092073E" w14:paraId="1D649565" w14:textId="77777777" w:rsidTr="00070575">
        <w:trPr>
          <w:tblCellSpacing w:w="0" w:type="dxa"/>
        </w:trPr>
        <w:tc>
          <w:tcPr>
            <w:tcW w:w="370" w:type="dxa"/>
          </w:tcPr>
          <w:p w14:paraId="0BE28864" w14:textId="77777777" w:rsidR="0092073E" w:rsidRDefault="0092073E" w:rsidP="00070575">
            <w:pPr>
              <w:jc w:val="both"/>
              <w:rPr>
                <w:color w:val="000000"/>
                <w:sz w:val="20"/>
                <w:lang w:eastAsia="en-US"/>
              </w:rPr>
            </w:pPr>
            <w:r>
              <w:rPr>
                <w:color w:val="000000"/>
                <w:sz w:val="20"/>
                <w:lang w:eastAsia="en-US"/>
              </w:rPr>
              <w:t>g)</w:t>
            </w:r>
          </w:p>
        </w:tc>
        <w:tc>
          <w:tcPr>
            <w:tcW w:w="8872" w:type="dxa"/>
          </w:tcPr>
          <w:p w14:paraId="0C97249F" w14:textId="77777777" w:rsidR="0092073E" w:rsidRDefault="0092073E" w:rsidP="00070575">
            <w:pPr>
              <w:jc w:val="both"/>
              <w:rPr>
                <w:color w:val="000000"/>
                <w:sz w:val="20"/>
                <w:lang w:eastAsia="en-US"/>
              </w:rPr>
            </w:pPr>
            <w:r>
              <w:rPr>
                <w:color w:val="000000"/>
                <w:sz w:val="20"/>
                <w:lang w:eastAsia="en-US"/>
              </w:rPr>
              <w:t xml:space="preserve">ha az adatokat nem az </w:t>
            </w:r>
            <w:proofErr w:type="spellStart"/>
            <w:r>
              <w:rPr>
                <w:color w:val="000000"/>
                <w:sz w:val="20"/>
                <w:lang w:eastAsia="en-US"/>
              </w:rPr>
              <w:t>érintettől</w:t>
            </w:r>
            <w:proofErr w:type="spellEnd"/>
            <w:r>
              <w:rPr>
                <w:color w:val="000000"/>
                <w:sz w:val="20"/>
                <w:lang w:eastAsia="en-US"/>
              </w:rPr>
              <w:t xml:space="preserve"> gyűjtötték, a forrásukra vonatkozó minden elérhető információ;</w:t>
            </w:r>
          </w:p>
        </w:tc>
      </w:tr>
      <w:tr w:rsidR="0092073E" w14:paraId="50727BFA" w14:textId="77777777" w:rsidTr="00070575">
        <w:trPr>
          <w:tblCellSpacing w:w="0" w:type="dxa"/>
        </w:trPr>
        <w:tc>
          <w:tcPr>
            <w:tcW w:w="370" w:type="dxa"/>
          </w:tcPr>
          <w:p w14:paraId="36C40EEC" w14:textId="77777777" w:rsidR="0092073E" w:rsidRDefault="0092073E" w:rsidP="00070575">
            <w:pPr>
              <w:jc w:val="both"/>
              <w:rPr>
                <w:color w:val="000000"/>
                <w:sz w:val="20"/>
                <w:lang w:eastAsia="en-US"/>
              </w:rPr>
            </w:pPr>
            <w:r>
              <w:rPr>
                <w:color w:val="000000"/>
                <w:sz w:val="20"/>
                <w:lang w:eastAsia="en-US"/>
              </w:rPr>
              <w:t>h)</w:t>
            </w:r>
          </w:p>
        </w:tc>
        <w:tc>
          <w:tcPr>
            <w:tcW w:w="8872" w:type="dxa"/>
          </w:tcPr>
          <w:p w14:paraId="1A7D354D" w14:textId="77777777" w:rsidR="0092073E" w:rsidRDefault="0092073E" w:rsidP="00070575">
            <w:pPr>
              <w:jc w:val="both"/>
              <w:rPr>
                <w:color w:val="000000"/>
                <w:sz w:val="20"/>
                <w:lang w:eastAsia="en-US"/>
              </w:rPr>
            </w:pPr>
            <w:r>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530AF7B7" w14:textId="77777777" w:rsidR="0092073E" w:rsidRDefault="0092073E" w:rsidP="0092073E">
      <w:pPr>
        <w:ind w:left="142"/>
        <w:jc w:val="both"/>
        <w:rPr>
          <w:sz w:val="20"/>
        </w:rPr>
      </w:pPr>
    </w:p>
    <w:p w14:paraId="66CE15C6"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0B263529"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53D20C68" w14:textId="77777777" w:rsidR="0092073E" w:rsidRDefault="0092073E" w:rsidP="0092073E">
      <w:pPr>
        <w:pStyle w:val="Default"/>
        <w:ind w:left="284"/>
        <w:jc w:val="both"/>
        <w:rPr>
          <w:rFonts w:ascii="Times New Roman" w:hAnsi="Times New Roman" w:cs="Times New Roman"/>
          <w:sz w:val="20"/>
          <w:szCs w:val="20"/>
        </w:rPr>
      </w:pPr>
    </w:p>
    <w:p w14:paraId="3C32D98F"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törléshez való jog - „az elfeledtetéshez való jog” (Ld. bővebben GDPR 17. cikk)</w:t>
      </w:r>
    </w:p>
    <w:p w14:paraId="05D10C62"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3FD4BF61" w14:textId="77777777" w:rsidR="0092073E" w:rsidRDefault="0092073E" w:rsidP="0092073E">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5FBEB36B" w14:textId="77777777" w:rsidR="0092073E" w:rsidRDefault="0092073E" w:rsidP="0092073E">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31F5FF24" w14:textId="77777777" w:rsidR="0092073E" w:rsidRDefault="0092073E" w:rsidP="0092073E">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 xml:space="preserve">az adatkezelés jogos érdeken alapul vagy </w:t>
      </w:r>
      <w:proofErr w:type="gramStart"/>
      <w:r>
        <w:rPr>
          <w:rFonts w:ascii="Times New Roman" w:hAnsi="Times New Roman" w:cs="Times New Roman"/>
          <w:sz w:val="20"/>
          <w:szCs w:val="20"/>
        </w:rPr>
        <w:t>közérdekű</w:t>
      </w:r>
      <w:proofErr w:type="gramEnd"/>
      <w:r>
        <w:rPr>
          <w:rFonts w:ascii="Times New Roman" w:hAnsi="Times New Roman" w:cs="Times New Roman"/>
          <w:sz w:val="20"/>
          <w:szCs w:val="20"/>
        </w:rPr>
        <w:t xml:space="preserve"> vagy az adatkezelőre ruházott közhatalmi jogosítvány gyakorlásának keretében végzett feladat végrehajtásához szükséges, és az érintett eredményesen tiltakozik az adatkezelés ellen;</w:t>
      </w:r>
    </w:p>
    <w:p w14:paraId="4549D7CD" w14:textId="77777777" w:rsidR="0092073E" w:rsidRDefault="0092073E" w:rsidP="0092073E">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3CE8B781" w14:textId="77777777" w:rsidR="0092073E" w:rsidRDefault="0092073E" w:rsidP="0092073E">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uniós vagy tagállami jogban előírt jogi kötelezettség teljesítéséhez törölni kell;</w:t>
      </w:r>
    </w:p>
    <w:p w14:paraId="46D49625" w14:textId="77777777" w:rsidR="0092073E" w:rsidRDefault="0092073E" w:rsidP="0092073E">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adatok gyűjtésére közvetlenül gyermekeknek kínált, információs társadalommal összefüggő szolgáltatások vonatkozásában került sor, és az érintett kéri a rá vonatkozó személyes adatok törlését.</w:t>
      </w:r>
    </w:p>
    <w:p w14:paraId="6490F1D1" w14:textId="77777777" w:rsidR="0092073E" w:rsidRDefault="0092073E" w:rsidP="0092073E">
      <w:pPr>
        <w:pStyle w:val="Default"/>
        <w:ind w:left="567"/>
        <w:jc w:val="both"/>
        <w:rPr>
          <w:rFonts w:ascii="Times New Roman" w:hAnsi="Times New Roman" w:cs="Times New Roman"/>
          <w:sz w:val="20"/>
          <w:szCs w:val="20"/>
        </w:rPr>
      </w:pPr>
    </w:p>
    <w:p w14:paraId="2799B9BE"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(Ld. bővebben GDPR 18. cikk)</w:t>
      </w:r>
    </w:p>
    <w:p w14:paraId="4F776731"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32BEB358" w14:textId="77777777" w:rsidR="0092073E" w:rsidRDefault="0092073E" w:rsidP="0092073E">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58F30A10" w14:textId="77777777" w:rsidR="0092073E" w:rsidRDefault="0092073E" w:rsidP="0092073E">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w:t>
      </w:r>
      <w:proofErr w:type="spellStart"/>
      <w:r>
        <w:rPr>
          <w:rFonts w:ascii="Times New Roman" w:hAnsi="Times New Roman" w:cs="Times New Roman"/>
          <w:sz w:val="20"/>
          <w:szCs w:val="20"/>
        </w:rPr>
        <w:t>ellenzi</w:t>
      </w:r>
      <w:proofErr w:type="spellEnd"/>
      <w:r>
        <w:rPr>
          <w:rFonts w:ascii="Times New Roman" w:hAnsi="Times New Roman" w:cs="Times New Roman"/>
          <w:sz w:val="20"/>
          <w:szCs w:val="20"/>
        </w:rPr>
        <w:t xml:space="preserve"> az adatok törlését;</w:t>
      </w:r>
    </w:p>
    <w:p w14:paraId="7ED5F282" w14:textId="77777777" w:rsidR="0092073E" w:rsidRDefault="0092073E" w:rsidP="0092073E">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70C5583D" w14:textId="77777777" w:rsidR="0092073E" w:rsidRDefault="0092073E" w:rsidP="0092073E">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5DD71578" w14:textId="77777777" w:rsidR="0092073E" w:rsidRPr="004C10B6" w:rsidRDefault="0092073E" w:rsidP="0092073E">
      <w:pPr>
        <w:pStyle w:val="Default"/>
        <w:ind w:left="284"/>
        <w:jc w:val="both"/>
        <w:rPr>
          <w:rFonts w:ascii="Times New Roman" w:hAnsi="Times New Roman" w:cs="Times New Roman"/>
          <w:color w:val="auto"/>
          <w:sz w:val="20"/>
          <w:szCs w:val="20"/>
        </w:rPr>
      </w:pPr>
      <w:r w:rsidRPr="004C10B6">
        <w:rPr>
          <w:rFonts w:ascii="Times New Roman" w:hAnsi="Times New Roman" w:cs="Times New Roman"/>
          <w:color w:val="auto"/>
          <w:sz w:val="20"/>
          <w:szCs w:val="20"/>
        </w:rPr>
        <w:t>Ebben az esetben az adatkezelő főszabály szerint csak tárolja az adatokat.</w:t>
      </w:r>
    </w:p>
    <w:p w14:paraId="1F5F796F" w14:textId="77777777" w:rsidR="0092073E" w:rsidRDefault="0092073E" w:rsidP="0092073E">
      <w:pPr>
        <w:rPr>
          <w:color w:val="000000"/>
          <w:sz w:val="20"/>
        </w:rPr>
      </w:pPr>
    </w:p>
    <w:p w14:paraId="2CC24CD3" w14:textId="77777777" w:rsidR="0092073E" w:rsidRDefault="0092073E" w:rsidP="0092073E">
      <w:pPr>
        <w:pStyle w:val="Default"/>
        <w:numPr>
          <w:ilvl w:val="0"/>
          <w:numId w:val="4"/>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350A08A7"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5CFACBE1" w14:textId="77777777" w:rsidR="0092073E" w:rsidRDefault="0092073E" w:rsidP="0092073E">
      <w:pPr>
        <w:autoSpaceDE w:val="0"/>
        <w:autoSpaceDN w:val="0"/>
        <w:adjustRightInd w:val="0"/>
        <w:rPr>
          <w:rFonts w:eastAsia="Calibri"/>
          <w:sz w:val="20"/>
          <w:u w:val="single"/>
          <w:lang w:eastAsia="en-US"/>
        </w:rPr>
      </w:pPr>
    </w:p>
    <w:p w14:paraId="1C6C4F15"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lastRenderedPageBreak/>
        <w:t>Adathordozhatósághoz való jog (</w:t>
      </w:r>
      <w:proofErr w:type="spellStart"/>
      <w:r>
        <w:rPr>
          <w:rFonts w:ascii="Times New Roman" w:hAnsi="Times New Roman" w:cs="Times New Roman"/>
          <w:sz w:val="20"/>
          <w:szCs w:val="20"/>
          <w:u w:val="single"/>
        </w:rPr>
        <w:t>Ld</w:t>
      </w:r>
      <w:proofErr w:type="spellEnd"/>
      <w:r>
        <w:rPr>
          <w:rFonts w:ascii="Times New Roman" w:hAnsi="Times New Roman" w:cs="Times New Roman"/>
          <w:sz w:val="20"/>
          <w:szCs w:val="20"/>
          <w:u w:val="single"/>
        </w:rPr>
        <w:t xml:space="preserve"> bővebben GDPR 20. cikk) </w:t>
      </w:r>
    </w:p>
    <w:p w14:paraId="02229207"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0348CF45"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1B442A71"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r w:rsidRPr="00C232D0">
        <w:rPr>
          <w:rFonts w:ascii="Times New Roman" w:hAnsi="Times New Roman" w:cs="Times New Roman"/>
          <w:sz w:val="20"/>
          <w:szCs w:val="20"/>
        </w:rPr>
        <w:t>Az adatok hordozhatóságához való jog nem alkalmazandó abban az esetben, ha az adatkezelés közérdekű vagy az adatkezelőre ruházott közhatalmi jogosítványai gyakorlásának keretében végzett feladat végrehajtásához szükséges.</w:t>
      </w:r>
    </w:p>
    <w:p w14:paraId="211CE726" w14:textId="77777777" w:rsidR="0092073E" w:rsidRDefault="0092073E" w:rsidP="0092073E">
      <w:pPr>
        <w:pStyle w:val="Default"/>
        <w:ind w:left="360"/>
        <w:jc w:val="both"/>
        <w:rPr>
          <w:rFonts w:ascii="Times New Roman" w:hAnsi="Times New Roman" w:cs="Times New Roman"/>
          <w:sz w:val="20"/>
          <w:szCs w:val="20"/>
          <w:u w:val="single"/>
        </w:rPr>
      </w:pPr>
    </w:p>
    <w:p w14:paraId="6CDC4E2E"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(Ld. bővebben GDPR 21. cikk) </w:t>
      </w:r>
    </w:p>
    <w:p w14:paraId="5AB02F73"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10"/>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3419289E" w14:textId="77777777" w:rsidR="0092073E" w:rsidRDefault="0092073E" w:rsidP="0092073E">
      <w:pPr>
        <w:ind w:left="142"/>
        <w:jc w:val="both"/>
        <w:rPr>
          <w:sz w:val="20"/>
        </w:rPr>
      </w:pPr>
    </w:p>
    <w:p w14:paraId="44380712"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(Ld. bővebben GDPR 22. cikk)</w:t>
      </w:r>
    </w:p>
    <w:p w14:paraId="347416EE"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64A076AF"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ha a döntés:</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92073E" w14:paraId="355E5FD3" w14:textId="77777777" w:rsidTr="00070575">
        <w:trPr>
          <w:tblCellSpacing w:w="0" w:type="dxa"/>
        </w:trPr>
        <w:tc>
          <w:tcPr>
            <w:tcW w:w="369" w:type="dxa"/>
          </w:tcPr>
          <w:p w14:paraId="7AF609B0" w14:textId="77777777" w:rsidR="0092073E" w:rsidRDefault="0092073E" w:rsidP="00070575">
            <w:pPr>
              <w:jc w:val="both"/>
              <w:rPr>
                <w:color w:val="000000"/>
                <w:sz w:val="20"/>
                <w:lang w:eastAsia="en-US"/>
              </w:rPr>
            </w:pPr>
            <w:r>
              <w:rPr>
                <w:color w:val="000000"/>
                <w:sz w:val="20"/>
                <w:lang w:eastAsia="en-US"/>
              </w:rPr>
              <w:t>a)</w:t>
            </w:r>
          </w:p>
        </w:tc>
        <w:tc>
          <w:tcPr>
            <w:tcW w:w="8872" w:type="dxa"/>
          </w:tcPr>
          <w:p w14:paraId="4BDE9747" w14:textId="77777777" w:rsidR="0092073E" w:rsidRDefault="0092073E" w:rsidP="00070575">
            <w:pPr>
              <w:jc w:val="both"/>
              <w:rPr>
                <w:color w:val="000000"/>
                <w:sz w:val="20"/>
                <w:lang w:eastAsia="en-US"/>
              </w:rPr>
            </w:pPr>
            <w:r>
              <w:rPr>
                <w:color w:val="000000"/>
                <w:sz w:val="20"/>
                <w:lang w:eastAsia="en-US"/>
              </w:rPr>
              <w:t>az érintett és az adatkezelő közötti szerződés megkötése vagy teljesítése érdekében szükséges;</w:t>
            </w:r>
          </w:p>
        </w:tc>
      </w:tr>
      <w:tr w:rsidR="0092073E" w14:paraId="78679A3A" w14:textId="77777777" w:rsidTr="00070575">
        <w:trPr>
          <w:tblCellSpacing w:w="0" w:type="dxa"/>
        </w:trPr>
        <w:tc>
          <w:tcPr>
            <w:tcW w:w="369" w:type="dxa"/>
          </w:tcPr>
          <w:p w14:paraId="008F041D" w14:textId="77777777" w:rsidR="0092073E" w:rsidRDefault="0092073E" w:rsidP="00070575">
            <w:pPr>
              <w:jc w:val="both"/>
              <w:rPr>
                <w:color w:val="000000"/>
                <w:sz w:val="20"/>
                <w:lang w:eastAsia="en-US"/>
              </w:rPr>
            </w:pPr>
            <w:r>
              <w:rPr>
                <w:color w:val="000000"/>
                <w:sz w:val="20"/>
                <w:lang w:eastAsia="en-US"/>
              </w:rPr>
              <w:t>b)</w:t>
            </w:r>
          </w:p>
        </w:tc>
        <w:tc>
          <w:tcPr>
            <w:tcW w:w="8872" w:type="dxa"/>
          </w:tcPr>
          <w:p w14:paraId="099D7394" w14:textId="77777777" w:rsidR="0092073E" w:rsidRDefault="0092073E" w:rsidP="00070575">
            <w:pPr>
              <w:jc w:val="both"/>
              <w:rPr>
                <w:color w:val="000000"/>
                <w:sz w:val="20"/>
                <w:lang w:eastAsia="en-US"/>
              </w:rPr>
            </w:pPr>
            <w:r>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92073E" w14:paraId="753C2CEA" w14:textId="77777777" w:rsidTr="00070575">
        <w:trPr>
          <w:tblCellSpacing w:w="0" w:type="dxa"/>
        </w:trPr>
        <w:tc>
          <w:tcPr>
            <w:tcW w:w="369" w:type="dxa"/>
          </w:tcPr>
          <w:p w14:paraId="3994A7E2" w14:textId="77777777" w:rsidR="0092073E" w:rsidRDefault="0092073E" w:rsidP="00070575">
            <w:pPr>
              <w:jc w:val="both"/>
              <w:rPr>
                <w:color w:val="000000"/>
                <w:sz w:val="20"/>
                <w:lang w:eastAsia="en-US"/>
              </w:rPr>
            </w:pPr>
            <w:r>
              <w:rPr>
                <w:color w:val="000000"/>
                <w:sz w:val="20"/>
                <w:lang w:eastAsia="en-US"/>
              </w:rPr>
              <w:t>c)</w:t>
            </w:r>
          </w:p>
        </w:tc>
        <w:tc>
          <w:tcPr>
            <w:tcW w:w="8872" w:type="dxa"/>
          </w:tcPr>
          <w:p w14:paraId="16F94E43" w14:textId="77777777" w:rsidR="0092073E" w:rsidRDefault="0092073E" w:rsidP="00070575">
            <w:pPr>
              <w:jc w:val="both"/>
              <w:rPr>
                <w:color w:val="000000"/>
                <w:sz w:val="20"/>
                <w:lang w:eastAsia="en-US"/>
              </w:rPr>
            </w:pPr>
            <w:r>
              <w:rPr>
                <w:color w:val="000000"/>
                <w:sz w:val="20"/>
                <w:lang w:eastAsia="en-US"/>
              </w:rPr>
              <w:t>az érintett kifejezett hozzájárulásán alapul.</w:t>
            </w:r>
          </w:p>
        </w:tc>
      </w:tr>
    </w:tbl>
    <w:p w14:paraId="2093FF47"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68B4FA6B" w14:textId="77777777" w:rsidR="0092073E" w:rsidRDefault="0092073E" w:rsidP="0092073E">
      <w:pPr>
        <w:pStyle w:val="NormlWeb"/>
        <w:spacing w:before="0" w:beforeAutospacing="0" w:after="0" w:afterAutospacing="0"/>
        <w:jc w:val="both"/>
        <w:rPr>
          <w:sz w:val="20"/>
          <w:szCs w:val="20"/>
        </w:rPr>
      </w:pPr>
    </w:p>
    <w:p w14:paraId="01F7BA7C"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17B9D1D5" w14:textId="77777777" w:rsidR="0092073E" w:rsidRDefault="0092073E" w:rsidP="0092073E">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4EB3A75B" w14:textId="77777777" w:rsidR="0092073E" w:rsidRDefault="0092073E" w:rsidP="0092073E">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(Ld. bővebben GDPR 12. cikk, 38-39. cikk)</w:t>
      </w:r>
    </w:p>
    <w:p w14:paraId="5D2829C5"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w:t>
      </w:r>
    </w:p>
    <w:p w14:paraId="68D750FE"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w:t>
      </w:r>
    </w:p>
    <w:p w14:paraId="274B05BA" w14:textId="77777777" w:rsidR="0092073E" w:rsidRPr="00A00D06" w:rsidRDefault="0092073E" w:rsidP="0092073E">
      <w:pPr>
        <w:pStyle w:val="NormlWeb"/>
        <w:spacing w:before="0" w:beforeAutospacing="0" w:after="0" w:afterAutospacing="0"/>
        <w:ind w:left="284" w:hanging="284"/>
        <w:jc w:val="both"/>
        <w:rPr>
          <w:sz w:val="20"/>
          <w:szCs w:val="20"/>
        </w:rPr>
      </w:pPr>
      <w:r w:rsidRPr="00A00D06">
        <w:rPr>
          <w:sz w:val="20"/>
          <w:szCs w:val="20"/>
        </w:rPr>
        <w:t xml:space="preserve">10.2. </w:t>
      </w:r>
      <w:r w:rsidRPr="00A00D06">
        <w:rPr>
          <w:sz w:val="20"/>
          <w:szCs w:val="20"/>
          <w:u w:val="single"/>
        </w:rPr>
        <w:t xml:space="preserve">Nemzeti Adatvédelmi és Információszabadság Hatóságnál </w:t>
      </w:r>
      <w:r w:rsidRPr="00D81DB3">
        <w:rPr>
          <w:sz w:val="20"/>
          <w:szCs w:val="20"/>
          <w:u w:val="single"/>
        </w:rPr>
        <w:t>kezdeményezhető eljárások</w:t>
      </w:r>
      <w:r>
        <w:rPr>
          <w:sz w:val="20"/>
          <w:szCs w:val="20"/>
        </w:rPr>
        <w:t xml:space="preserve"> </w:t>
      </w:r>
      <w:r w:rsidRPr="00A00D06">
        <w:rPr>
          <w:sz w:val="20"/>
          <w:szCs w:val="20"/>
        </w:rPr>
        <w:t>(GDPR 57</w:t>
      </w:r>
      <w:r>
        <w:rPr>
          <w:sz w:val="20"/>
          <w:szCs w:val="20"/>
        </w:rPr>
        <w:t xml:space="preserve">-58. cikk, </w:t>
      </w:r>
      <w:r w:rsidRPr="00A00D06">
        <w:rPr>
          <w:sz w:val="20"/>
          <w:szCs w:val="20"/>
        </w:rPr>
        <w:t xml:space="preserve">77. cikk, </w:t>
      </w:r>
      <w:proofErr w:type="spellStart"/>
      <w:r w:rsidRPr="00A00D06">
        <w:rPr>
          <w:sz w:val="20"/>
          <w:szCs w:val="20"/>
        </w:rPr>
        <w:t>Infotv</w:t>
      </w:r>
      <w:proofErr w:type="spellEnd"/>
      <w:r w:rsidRPr="00A00D06">
        <w:rPr>
          <w:sz w:val="20"/>
          <w:szCs w:val="20"/>
        </w:rPr>
        <w:t>.</w:t>
      </w:r>
      <w:r w:rsidRPr="00A00D06">
        <w:rPr>
          <w:rStyle w:val="Lbjegyzet-hivatkozs"/>
          <w:sz w:val="20"/>
          <w:szCs w:val="20"/>
        </w:rPr>
        <w:footnoteReference w:id="11"/>
      </w:r>
      <w:r w:rsidRPr="00A00D06">
        <w:rPr>
          <w:sz w:val="20"/>
          <w:szCs w:val="20"/>
        </w:rPr>
        <w:t xml:space="preserve"> 51/A.</w:t>
      </w:r>
      <w:r>
        <w:rPr>
          <w:sz w:val="20"/>
          <w:szCs w:val="20"/>
        </w:rPr>
        <w:t xml:space="preserve"> §</w:t>
      </w:r>
      <w:r w:rsidRPr="00A00D06">
        <w:rPr>
          <w:sz w:val="20"/>
          <w:szCs w:val="20"/>
        </w:rPr>
        <w:t xml:space="preserve"> (1) bekezdés, 52-54.§, 55.§ (1)-(2), 56-58. §,</w:t>
      </w:r>
      <w:r>
        <w:rPr>
          <w:sz w:val="20"/>
          <w:szCs w:val="20"/>
        </w:rPr>
        <w:t xml:space="preserve"> 60-61. §</w:t>
      </w:r>
      <w:r w:rsidRPr="00A00D06">
        <w:rPr>
          <w:sz w:val="20"/>
          <w:szCs w:val="20"/>
        </w:rPr>
        <w:t>)</w:t>
      </w:r>
    </w:p>
    <w:p w14:paraId="0427882A" w14:textId="77777777" w:rsidR="0092073E" w:rsidRPr="00A00D06" w:rsidRDefault="0092073E" w:rsidP="0092073E">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Nemzeti Adatvédelmi és Információszabadság Hatóságnál (a továbbiakban Hatóság) bejelentéssel </w:t>
      </w:r>
      <w:r w:rsidRPr="00A00D06">
        <w:rPr>
          <w:rFonts w:ascii="Times New Roman" w:hAnsi="Times New Roman" w:cs="Times New Roman"/>
          <w:b/>
          <w:sz w:val="20"/>
        </w:rPr>
        <w:t>bárki (tehát nem csak az érintett) vizsgálatot kezdeményezhet</w:t>
      </w:r>
      <w:r w:rsidRPr="00A00D06">
        <w:rPr>
          <w:rFonts w:ascii="Times New Roman" w:hAnsi="Times New Roman" w:cs="Times New Roman"/>
          <w:sz w:val="20"/>
        </w:rPr>
        <w:t xml:space="preserve"> arra hivatkozással, hogy személyes adatok kezelésével kapcsolatban jogsérelem következett be, vagy annak közvetlen veszélye fennáll. </w:t>
      </w:r>
    </w:p>
    <w:p w14:paraId="7B9F73B1" w14:textId="77777777" w:rsidR="0092073E" w:rsidRPr="00A00D06" w:rsidRDefault="0092073E" w:rsidP="0092073E">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Fontos, hogy a bejelentés ne legyen névtelen, különben a Hatóság érdemi vizsgálat nélkül </w:t>
      </w:r>
      <w:r w:rsidRPr="00A00D06">
        <w:rPr>
          <w:rFonts w:ascii="Times New Roman" w:hAnsi="Times New Roman" w:cs="Times New Roman"/>
          <w:i/>
          <w:sz w:val="20"/>
        </w:rPr>
        <w:t>elutasíthatja</w:t>
      </w:r>
      <w:r w:rsidRPr="00A00D06">
        <w:rPr>
          <w:rFonts w:ascii="Times New Roman" w:hAnsi="Times New Roman" w:cs="Times New Roman"/>
          <w:sz w:val="20"/>
        </w:rPr>
        <w:t xml:space="preserve"> a bejelentést. A további elutasítási indokokat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53. §-a tartalmazza.</w:t>
      </w:r>
    </w:p>
    <w:p w14:paraId="2F265599" w14:textId="77777777" w:rsidR="0092073E" w:rsidRPr="00A00D06" w:rsidRDefault="0092073E" w:rsidP="0092073E">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Hatóság vizsgálata </w:t>
      </w:r>
      <w:r w:rsidRPr="00A00D06">
        <w:rPr>
          <w:rFonts w:ascii="Times New Roman" w:hAnsi="Times New Roman" w:cs="Times New Roman"/>
          <w:b/>
          <w:sz w:val="20"/>
        </w:rPr>
        <w:t>ingyenes</w:t>
      </w:r>
      <w:r w:rsidRPr="00A00D06">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54.§, 55. § (1)-(2) bekezdése, 56-58. §-</w:t>
      </w:r>
      <w:proofErr w:type="spellStart"/>
      <w:r w:rsidRPr="00A00D06">
        <w:rPr>
          <w:rFonts w:ascii="Times New Roman" w:hAnsi="Times New Roman" w:cs="Times New Roman"/>
          <w:sz w:val="20"/>
        </w:rPr>
        <w:t>ai</w:t>
      </w:r>
      <w:proofErr w:type="spellEnd"/>
      <w:r w:rsidRPr="00A00D06">
        <w:rPr>
          <w:rFonts w:ascii="Times New Roman" w:hAnsi="Times New Roman" w:cs="Times New Roman"/>
          <w:sz w:val="20"/>
        </w:rPr>
        <w:t xml:space="preserve"> tartalmazzák.</w:t>
      </w:r>
    </w:p>
    <w:p w14:paraId="6CAE91A4" w14:textId="77777777" w:rsidR="0092073E" w:rsidRPr="00A00D06" w:rsidRDefault="0092073E" w:rsidP="0092073E">
      <w:pPr>
        <w:pStyle w:val="Default"/>
        <w:ind w:left="284"/>
        <w:jc w:val="both"/>
        <w:rPr>
          <w:rFonts w:ascii="Times New Roman" w:hAnsi="Times New Roman" w:cs="Times New Roman"/>
          <w:sz w:val="20"/>
        </w:rPr>
      </w:pPr>
      <w:r w:rsidRPr="001A4864">
        <w:rPr>
          <w:rFonts w:ascii="Times New Roman" w:hAnsi="Times New Roman" w:cs="Times New Roman"/>
          <w:sz w:val="20"/>
        </w:rPr>
        <w:t>A személyes adatok védelméhez való jog érvényesülése érdekében a Hatóság az érintett erre irányuló kérelmére adatvédelmi hatósági eljárást indít</w:t>
      </w:r>
      <w:r>
        <w:rPr>
          <w:rFonts w:ascii="Times New Roman" w:hAnsi="Times New Roman" w:cs="Times New Roman"/>
          <w:sz w:val="20"/>
        </w:rPr>
        <w:t xml:space="preserve"> az </w:t>
      </w:r>
      <w:proofErr w:type="spellStart"/>
      <w:r>
        <w:rPr>
          <w:rFonts w:ascii="Times New Roman" w:hAnsi="Times New Roman" w:cs="Times New Roman"/>
          <w:sz w:val="20"/>
        </w:rPr>
        <w:t>Infotv</w:t>
      </w:r>
      <w:proofErr w:type="spellEnd"/>
      <w:r>
        <w:rPr>
          <w:rFonts w:ascii="Times New Roman" w:hAnsi="Times New Roman" w:cs="Times New Roman"/>
          <w:sz w:val="20"/>
        </w:rPr>
        <w:t>. 60-61. §-</w:t>
      </w:r>
      <w:proofErr w:type="gramStart"/>
      <w:r>
        <w:rPr>
          <w:rFonts w:ascii="Times New Roman" w:hAnsi="Times New Roman" w:cs="Times New Roman"/>
          <w:sz w:val="20"/>
        </w:rPr>
        <w:t>a</w:t>
      </w:r>
      <w:proofErr w:type="gramEnd"/>
      <w:r>
        <w:rPr>
          <w:rFonts w:ascii="Times New Roman" w:hAnsi="Times New Roman" w:cs="Times New Roman"/>
          <w:sz w:val="20"/>
        </w:rPr>
        <w:t xml:space="preserve"> alapján.</w:t>
      </w:r>
    </w:p>
    <w:p w14:paraId="0016303A" w14:textId="77777777" w:rsidR="0092073E" w:rsidRDefault="0092073E" w:rsidP="0092073E">
      <w:pPr>
        <w:pStyle w:val="NormlWeb"/>
        <w:spacing w:before="0" w:beforeAutospacing="0" w:after="0" w:afterAutospacing="0"/>
        <w:jc w:val="both"/>
        <w:rPr>
          <w:sz w:val="20"/>
          <w:szCs w:val="20"/>
          <w:u w:val="single"/>
        </w:rPr>
      </w:pPr>
      <w:r>
        <w:rPr>
          <w:sz w:val="20"/>
          <w:szCs w:val="20"/>
        </w:rPr>
        <w:t>10.3.</w:t>
      </w:r>
      <w:r>
        <w:rPr>
          <w:sz w:val="20"/>
          <w:szCs w:val="20"/>
          <w:u w:val="single"/>
        </w:rPr>
        <w:t xml:space="preserve">Bírósági jogérvényesítés (Ld. bővebben GDPR 79. cikk, </w:t>
      </w:r>
      <w:proofErr w:type="spellStart"/>
      <w:r>
        <w:rPr>
          <w:sz w:val="20"/>
          <w:szCs w:val="20"/>
          <w:u w:val="single"/>
        </w:rPr>
        <w:t>Infotv</w:t>
      </w:r>
      <w:proofErr w:type="spellEnd"/>
      <w:r>
        <w:rPr>
          <w:sz w:val="20"/>
          <w:szCs w:val="20"/>
          <w:u w:val="single"/>
        </w:rPr>
        <w:t>. 23-24. §)</w:t>
      </w:r>
    </w:p>
    <w:p w14:paraId="6E44C70E" w14:textId="77777777" w:rsidR="0092073E" w:rsidRDefault="0092073E" w:rsidP="0092073E">
      <w:pPr>
        <w:pStyle w:val="Default"/>
        <w:ind w:left="284"/>
        <w:jc w:val="both"/>
        <w:rPr>
          <w:rFonts w:ascii="Times New Roman" w:hAnsi="Times New Roman" w:cs="Times New Roman"/>
          <w:sz w:val="20"/>
        </w:rPr>
      </w:pPr>
      <w:r>
        <w:rPr>
          <w:rFonts w:ascii="Times New Roman" w:hAnsi="Times New Roman" w:cs="Times New Roman"/>
          <w:sz w:val="20"/>
        </w:rPr>
        <w:t>Az érintett az adatkezelő vagy az adatfeldolgozó ellen bírósághoz fordulhat, ha megítélése szerint a személyes adatainak a GDPR-</w:t>
      </w:r>
      <w:proofErr w:type="spellStart"/>
      <w:r>
        <w:rPr>
          <w:rFonts w:ascii="Times New Roman" w:hAnsi="Times New Roman" w:cs="Times New Roman"/>
          <w:sz w:val="20"/>
        </w:rPr>
        <w:t>nak</w:t>
      </w:r>
      <w:proofErr w:type="spellEnd"/>
      <w:r>
        <w:rPr>
          <w:rFonts w:ascii="Times New Roman" w:hAnsi="Times New Roman" w:cs="Times New Roman"/>
          <w:sz w:val="20"/>
        </w:rPr>
        <w:t xml:space="preserve"> nem megfelelő kezelése következtében megsértették a GDPR-</w:t>
      </w:r>
      <w:proofErr w:type="spellStart"/>
      <w:r>
        <w:rPr>
          <w:rFonts w:ascii="Times New Roman" w:hAnsi="Times New Roman" w:cs="Times New Roman"/>
          <w:sz w:val="20"/>
        </w:rPr>
        <w:t>ban</w:t>
      </w:r>
      <w:proofErr w:type="spellEnd"/>
      <w:r>
        <w:rPr>
          <w:rFonts w:ascii="Times New Roman" w:hAnsi="Times New Roman" w:cs="Times New Roman"/>
          <w:sz w:val="20"/>
        </w:rPr>
        <w:t xml:space="preserve"> rögzített jogait. </w:t>
      </w:r>
    </w:p>
    <w:p w14:paraId="5F9567CF" w14:textId="77777777" w:rsidR="0092073E" w:rsidRDefault="0092073E" w:rsidP="0092073E">
      <w:pPr>
        <w:pStyle w:val="Default"/>
        <w:ind w:left="284"/>
        <w:jc w:val="both"/>
        <w:rPr>
          <w:rFonts w:ascii="Times New Roman" w:hAnsi="Times New Roman" w:cs="Times New Roman"/>
          <w:sz w:val="20"/>
        </w:rPr>
      </w:pPr>
      <w:r>
        <w:rPr>
          <w:rFonts w:ascii="Times New Roman" w:hAnsi="Times New Roman" w:cs="Times New Roman"/>
          <w:sz w:val="20"/>
        </w:rPr>
        <w:lastRenderedPageBreak/>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01BC6444" w14:textId="77777777" w:rsidR="0092073E" w:rsidRDefault="0092073E" w:rsidP="0092073E">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335F460B" w14:textId="77777777" w:rsidR="0092073E" w:rsidRPr="00217F4F" w:rsidRDefault="0092073E" w:rsidP="0092073E">
      <w:pPr>
        <w:pStyle w:val="Default"/>
        <w:ind w:left="284"/>
        <w:jc w:val="both"/>
        <w:rPr>
          <w:rFonts w:ascii="Times New Roman" w:hAnsi="Times New Roman" w:cs="Times New Roman"/>
          <w:sz w:val="20"/>
          <w:szCs w:val="20"/>
        </w:rPr>
      </w:pPr>
      <w:r w:rsidRPr="00217F4F">
        <w:rPr>
          <w:rFonts w:ascii="Times New Roman" w:hAnsi="Times New Roman" w:cs="Times New Roman"/>
          <w:sz w:val="20"/>
          <w:szCs w:val="20"/>
        </w:rPr>
        <w:t>Kártérítés és sérelemdíj követelésének lehetősége:</w:t>
      </w:r>
    </w:p>
    <w:p w14:paraId="690ED675" w14:textId="77777777" w:rsidR="0092073E" w:rsidRPr="00217F4F" w:rsidRDefault="0092073E" w:rsidP="0092073E">
      <w:pPr>
        <w:pStyle w:val="Default"/>
        <w:numPr>
          <w:ilvl w:val="0"/>
          <w:numId w:val="6"/>
        </w:numPr>
        <w:ind w:left="644"/>
        <w:jc w:val="both"/>
        <w:rPr>
          <w:rFonts w:ascii="Times New Roman" w:hAnsi="Times New Roman" w:cs="Times New Roman"/>
          <w:color w:val="auto"/>
          <w:sz w:val="20"/>
          <w:szCs w:val="20"/>
        </w:rPr>
      </w:pPr>
      <w:r w:rsidRPr="00217F4F">
        <w:rPr>
          <w:rFonts w:ascii="Times New Roman" w:hAnsi="Times New Roman" w:cs="Times New Roman"/>
          <w:color w:val="auto"/>
          <w:sz w:val="20"/>
          <w:szCs w:val="20"/>
        </w:rPr>
        <w:t>Ha az adatkezelő, illetve az adatfeldolgozó a személyes adatok kezelésére vonatkozó, jogszabályban vagy az Európai Unió kötelező jogi aktusában meghatározott előírásokat megsérti és ezzel másnak kárt okoz, köteles azt megtéríteni.</w:t>
      </w:r>
    </w:p>
    <w:p w14:paraId="79463BC3" w14:textId="77777777" w:rsidR="0092073E" w:rsidRPr="00217F4F" w:rsidRDefault="0092073E" w:rsidP="0092073E">
      <w:pPr>
        <w:pStyle w:val="Default"/>
        <w:numPr>
          <w:ilvl w:val="0"/>
          <w:numId w:val="6"/>
        </w:numPr>
        <w:ind w:left="644"/>
        <w:jc w:val="both"/>
        <w:rPr>
          <w:rFonts w:ascii="Times New Roman" w:hAnsi="Times New Roman" w:cs="Times New Roman"/>
          <w:sz w:val="20"/>
          <w:szCs w:val="20"/>
        </w:rPr>
      </w:pPr>
      <w:r w:rsidRPr="00217F4F">
        <w:rPr>
          <w:rFonts w:ascii="Times New Roman" w:hAnsi="Times New Roman" w:cs="Times New Roman"/>
          <w:color w:val="auto"/>
          <w:sz w:val="20"/>
          <w:szCs w:val="20"/>
        </w:rPr>
        <w:t>Ha az adatkezelő vagy az adatfeldolgozó a személyes adatok kezelésére vonatkozó, jogszabályban vagy az Európai Unió kötelező jogi aktusában meghatározott előírásokat megsérti és ezzel más személyiségi jogát megsérti, az, akinek személyiségi joga sérelmet szenvedett, az adatkezelőtől, illetve az adatfeldolgozótól sérelemdíjat követelhet.</w:t>
      </w:r>
    </w:p>
    <w:p w14:paraId="166FB24F" w14:textId="77777777" w:rsidR="0092073E" w:rsidRDefault="0092073E" w:rsidP="0092073E">
      <w:pPr>
        <w:rPr>
          <w:sz w:val="20"/>
        </w:rPr>
      </w:pPr>
    </w:p>
    <w:bookmarkEnd w:id="4"/>
    <w:p w14:paraId="231BCBDC" w14:textId="5374E213" w:rsidR="0092073E" w:rsidRDefault="0092073E" w:rsidP="00142A84">
      <w:pPr>
        <w:jc w:val="both"/>
        <w:rPr>
          <w:sz w:val="20"/>
        </w:rPr>
      </w:pPr>
    </w:p>
    <w:sectPr w:rsidR="0092073E">
      <w:headerReference w:type="even" r:id="rId12"/>
      <w:headerReference w:type="default" r:id="rId13"/>
      <w:footerReference w:type="even" r:id="rId14"/>
      <w:footerReference w:type="default" r:id="rId15"/>
      <w:headerReference w:type="first" r:id="rId16"/>
      <w:footerReference w:type="first" r:id="rId17"/>
      <w:pgSz w:w="11906" w:h="16838"/>
      <w:pgMar w:top="1079" w:right="1417" w:bottom="899"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05E8F" w16cex:dateUtc="2025-02-07T09:27:00Z"/>
  <w16cex:commentExtensible w16cex:durableId="2B505FBD" w16cex:dateUtc="2025-02-07T09:32:00Z"/>
  <w16cex:commentExtensible w16cex:durableId="2B505F92" w16cex:dateUtc="2025-02-07T09:31:00Z"/>
  <w16cex:commentExtensible w16cex:durableId="2B505F17" w16cex:dateUtc="2025-02-07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E73303" w16cid:durableId="2B55E4E5"/>
  <w16cid:commentId w16cid:paraId="678E498D" w16cid:durableId="2B55E4F7"/>
  <w16cid:commentId w16cid:paraId="7396A44F" w16cid:durableId="2B55E66F"/>
  <w16cid:commentId w16cid:paraId="000F21E3" w16cid:durableId="2B55E680"/>
  <w16cid:commentId w16cid:paraId="704A280A" w16cid:durableId="2B55E6E5"/>
  <w16cid:commentId w16cid:paraId="3F5DF12D" w16cid:durableId="2B55E707"/>
  <w16cid:commentId w16cid:paraId="7C5D2536" w16cid:durableId="2B55E748"/>
  <w16cid:commentId w16cid:paraId="605E55EC" w16cid:durableId="2B55E766"/>
  <w16cid:commentId w16cid:paraId="70C356DB" w16cid:durableId="2B55E814"/>
  <w16cid:commentId w16cid:paraId="7A9BD79E" w16cid:durableId="2B55E829"/>
  <w16cid:commentId w16cid:paraId="5A8F2770" w16cid:durableId="2B55E8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3D994" w14:textId="77777777" w:rsidR="004B3C34" w:rsidRDefault="004B3C34">
      <w:r>
        <w:separator/>
      </w:r>
    </w:p>
  </w:endnote>
  <w:endnote w:type="continuationSeparator" w:id="0">
    <w:p w14:paraId="3EFA4CE0" w14:textId="77777777" w:rsidR="004B3C34" w:rsidRDefault="004B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AEEC6" w14:textId="77777777" w:rsidR="00F70E4A" w:rsidRDefault="00F70E4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541853888"/>
      <w:docPartObj>
        <w:docPartGallery w:val="Page Numbers (Bottom of Page)"/>
        <w:docPartUnique/>
      </w:docPartObj>
    </w:sdtPr>
    <w:sdtEndPr/>
    <w:sdtContent>
      <w:p w14:paraId="691709EB" w14:textId="0A729E19" w:rsidR="0092073E" w:rsidRPr="00523E23" w:rsidRDefault="0092073E">
        <w:pPr>
          <w:pStyle w:val="llb"/>
          <w:jc w:val="center"/>
          <w:rPr>
            <w:sz w:val="20"/>
          </w:rPr>
        </w:pPr>
        <w:r w:rsidRPr="00523E23">
          <w:rPr>
            <w:sz w:val="20"/>
          </w:rPr>
          <w:fldChar w:fldCharType="begin"/>
        </w:r>
        <w:r w:rsidRPr="00523E23">
          <w:rPr>
            <w:sz w:val="20"/>
          </w:rPr>
          <w:instrText>PAGE   \* MERGEFORMAT</w:instrText>
        </w:r>
        <w:r w:rsidRPr="00523E23">
          <w:rPr>
            <w:sz w:val="20"/>
          </w:rPr>
          <w:fldChar w:fldCharType="separate"/>
        </w:r>
        <w:r w:rsidR="00203FE9">
          <w:rPr>
            <w:noProof/>
            <w:sz w:val="20"/>
          </w:rPr>
          <w:t>6</w:t>
        </w:r>
        <w:r w:rsidRPr="00523E23">
          <w:rPr>
            <w:sz w:val="20"/>
          </w:rPr>
          <w:fldChar w:fldCharType="end"/>
        </w:r>
      </w:p>
    </w:sdtContent>
  </w:sdt>
  <w:p w14:paraId="341C5769" w14:textId="77777777" w:rsidR="0092073E" w:rsidRPr="00523E23" w:rsidRDefault="0092073E">
    <w:pPr>
      <w:pStyle w:val="llb"/>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2389F" w14:textId="77777777" w:rsidR="00F70E4A" w:rsidRDefault="00F70E4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C528B" w14:textId="77777777" w:rsidR="004B3C34" w:rsidRDefault="004B3C34">
      <w:r>
        <w:separator/>
      </w:r>
    </w:p>
  </w:footnote>
  <w:footnote w:type="continuationSeparator" w:id="0">
    <w:p w14:paraId="6C02D5C3" w14:textId="77777777" w:rsidR="004B3C34" w:rsidRDefault="004B3C34">
      <w:r>
        <w:continuationSeparator/>
      </w:r>
    </w:p>
  </w:footnote>
  <w:footnote w:id="1">
    <w:p w14:paraId="70B6E647" w14:textId="3B29BA15" w:rsidR="00981017" w:rsidRPr="00F313B3" w:rsidRDefault="00981017">
      <w:pPr>
        <w:pStyle w:val="Lbjegyzetszveg"/>
        <w:rPr>
          <w:sz w:val="18"/>
          <w:szCs w:val="18"/>
        </w:rPr>
      </w:pPr>
      <w:r w:rsidRPr="00981017">
        <w:rPr>
          <w:rStyle w:val="Lbjegyzet-hivatkozs"/>
          <w:sz w:val="18"/>
          <w:szCs w:val="18"/>
        </w:rPr>
        <w:footnoteRef/>
      </w:r>
      <w:r w:rsidRPr="00981017">
        <w:rPr>
          <w:sz w:val="18"/>
          <w:szCs w:val="18"/>
        </w:rPr>
        <w:t xml:space="preserve"> </w:t>
      </w:r>
      <w:proofErr w:type="gramStart"/>
      <w:r w:rsidRPr="00981017">
        <w:rPr>
          <w:sz w:val="18"/>
          <w:szCs w:val="18"/>
        </w:rPr>
        <w:t>a</w:t>
      </w:r>
      <w:proofErr w:type="gramEnd"/>
      <w:r w:rsidRPr="00981017">
        <w:rPr>
          <w:sz w:val="18"/>
          <w:szCs w:val="18"/>
        </w:rPr>
        <w:t xml:space="preserve"> doktori képzés egyéni vagy csoportos felkészítés keretében folyó képzési, kutatási és beszámolási tevékenység, amely képzési és kutatási, valamint kutatási és disszertációs szakaszból áll; </w:t>
      </w:r>
      <w:proofErr w:type="spellStart"/>
      <w:r w:rsidRPr="00981017">
        <w:rPr>
          <w:sz w:val="18"/>
          <w:szCs w:val="18"/>
        </w:rPr>
        <w:t>Nftv</w:t>
      </w:r>
      <w:proofErr w:type="spellEnd"/>
      <w:r w:rsidRPr="00981017">
        <w:rPr>
          <w:sz w:val="18"/>
          <w:szCs w:val="18"/>
        </w:rPr>
        <w:t xml:space="preserve">. 53. § (3) A doktori képzésbe bekapcsolódhat az is, aki a fokozatszerzésre </w:t>
      </w:r>
      <w:r w:rsidRPr="00F313B3">
        <w:rPr>
          <w:sz w:val="18"/>
          <w:szCs w:val="18"/>
        </w:rPr>
        <w:t>egyénileg készült fel, feltéve, hogy teljesítette a felvétel és a doktori képzés követelményeit. A hallgatói jogviszony ebben az esetben a komplex vizsga teljesítésével jön létre. (…)</w:t>
      </w:r>
    </w:p>
  </w:footnote>
  <w:footnote w:id="2">
    <w:p w14:paraId="4040C2F6" w14:textId="03360B8D" w:rsidR="00F37BC1" w:rsidRPr="00F37BC1" w:rsidRDefault="00F37BC1">
      <w:pPr>
        <w:pStyle w:val="Lbjegyzetszveg"/>
        <w:rPr>
          <w:sz w:val="18"/>
          <w:szCs w:val="18"/>
        </w:rPr>
      </w:pPr>
      <w:r w:rsidRPr="00F313B3">
        <w:rPr>
          <w:rStyle w:val="Lbjegyzet-hivatkozs"/>
          <w:sz w:val="18"/>
          <w:szCs w:val="18"/>
        </w:rPr>
        <w:footnoteRef/>
      </w:r>
      <w:r w:rsidRPr="00F313B3">
        <w:rPr>
          <w:rStyle w:val="Lbjegyzet-hivatkozs"/>
          <w:sz w:val="18"/>
          <w:szCs w:val="18"/>
        </w:rPr>
        <w:t xml:space="preserve"> </w:t>
      </w:r>
      <w:proofErr w:type="gramStart"/>
      <w:r w:rsidRPr="00F313B3">
        <w:rPr>
          <w:sz w:val="18"/>
          <w:szCs w:val="18"/>
        </w:rPr>
        <w:t>beleértve</w:t>
      </w:r>
      <w:proofErr w:type="gramEnd"/>
      <w:r w:rsidRPr="00F313B3">
        <w:rPr>
          <w:sz w:val="18"/>
          <w:szCs w:val="18"/>
        </w:rPr>
        <w:t xml:space="preserve"> a doktorjelölti jogviszonnyal járó ún. </w:t>
      </w:r>
      <w:proofErr w:type="gramStart"/>
      <w:r w:rsidRPr="00F313B3">
        <w:rPr>
          <w:sz w:val="18"/>
          <w:szCs w:val="18"/>
        </w:rPr>
        <w:t>fokozatszerzési</w:t>
      </w:r>
      <w:proofErr w:type="gramEnd"/>
      <w:r w:rsidRPr="00F313B3">
        <w:rPr>
          <w:sz w:val="18"/>
          <w:szCs w:val="18"/>
        </w:rPr>
        <w:t xml:space="preserve"> eljárást is</w:t>
      </w:r>
      <w:r w:rsidR="00C70FC2" w:rsidRPr="00F313B3">
        <w:rPr>
          <w:sz w:val="18"/>
          <w:szCs w:val="18"/>
        </w:rPr>
        <w:t xml:space="preserve"> (ld. </w:t>
      </w:r>
      <w:hyperlink r:id="rId1" w:tgtFrame="_blank" w:history="1">
        <w:r w:rsidR="00C70FC2" w:rsidRPr="00F313B3">
          <w:rPr>
            <w:rStyle w:val="Hiperhivatkozs"/>
            <w:sz w:val="18"/>
            <w:szCs w:val="18"/>
          </w:rPr>
          <w:t xml:space="preserve">ELTE </w:t>
        </w:r>
        <w:proofErr w:type="spellStart"/>
        <w:r w:rsidR="00C70FC2" w:rsidRPr="00F313B3">
          <w:rPr>
            <w:rStyle w:val="Hiperhivatkozs"/>
            <w:sz w:val="18"/>
            <w:szCs w:val="18"/>
          </w:rPr>
          <w:t>SzMSz</w:t>
        </w:r>
        <w:proofErr w:type="spellEnd"/>
        <w:r w:rsidR="00C70FC2" w:rsidRPr="00F313B3">
          <w:rPr>
            <w:rStyle w:val="Hiperhivatkozs"/>
            <w:sz w:val="18"/>
            <w:szCs w:val="18"/>
          </w:rPr>
          <w:t xml:space="preserve"> II. 6. Doktori Szabályzat</w:t>
        </w:r>
      </w:hyperlink>
      <w:r w:rsidR="00C70FC2" w:rsidRPr="00F313B3">
        <w:rPr>
          <w:sz w:val="18"/>
          <w:szCs w:val="18"/>
        </w:rPr>
        <w:t xml:space="preserve"> </w:t>
      </w:r>
      <w:r w:rsidR="00B836BF" w:rsidRPr="00F313B3">
        <w:rPr>
          <w:sz w:val="18"/>
          <w:szCs w:val="18"/>
        </w:rPr>
        <w:t xml:space="preserve">97. § (1)-(3) </w:t>
      </w:r>
      <w:proofErr w:type="spellStart"/>
      <w:r w:rsidR="00B836BF" w:rsidRPr="00F313B3">
        <w:rPr>
          <w:sz w:val="18"/>
          <w:szCs w:val="18"/>
        </w:rPr>
        <w:t>bek</w:t>
      </w:r>
      <w:proofErr w:type="spellEnd"/>
      <w:r w:rsidR="00B836BF" w:rsidRPr="00F313B3">
        <w:rPr>
          <w:sz w:val="18"/>
          <w:szCs w:val="18"/>
        </w:rPr>
        <w:t>.)</w:t>
      </w:r>
    </w:p>
  </w:footnote>
  <w:footnote w:id="3">
    <w:p w14:paraId="1580D171" w14:textId="0025D852" w:rsidR="00981017" w:rsidRPr="00F37BC1" w:rsidRDefault="00981017">
      <w:pPr>
        <w:pStyle w:val="Lbjegyzetszveg"/>
      </w:pPr>
      <w:r w:rsidRPr="00F37BC1">
        <w:rPr>
          <w:rStyle w:val="Lbjegyzet-hivatkozs"/>
        </w:rPr>
        <w:footnoteRef/>
      </w:r>
      <w:r w:rsidRPr="00F37BC1">
        <w:rPr>
          <w:sz w:val="18"/>
          <w:szCs w:val="18"/>
        </w:rPr>
        <w:t xml:space="preserve"> </w:t>
      </w:r>
      <w:proofErr w:type="gramStart"/>
      <w:r w:rsidRPr="00F37BC1">
        <w:rPr>
          <w:sz w:val="18"/>
          <w:szCs w:val="18"/>
        </w:rPr>
        <w:t>ld.</w:t>
      </w:r>
      <w:proofErr w:type="gramEnd"/>
      <w:r w:rsidRPr="00F37BC1">
        <w:rPr>
          <w:sz w:val="18"/>
          <w:szCs w:val="18"/>
        </w:rPr>
        <w:t xml:space="preserve"> </w:t>
      </w:r>
      <w:proofErr w:type="spellStart"/>
      <w:r w:rsidRPr="00F37BC1">
        <w:rPr>
          <w:sz w:val="18"/>
          <w:szCs w:val="18"/>
        </w:rPr>
        <w:t>Neptun</w:t>
      </w:r>
      <w:proofErr w:type="spellEnd"/>
      <w:r w:rsidRPr="00F37BC1">
        <w:rPr>
          <w:sz w:val="18"/>
          <w:szCs w:val="18"/>
        </w:rPr>
        <w:t xml:space="preserve"> hallgatói felület</w:t>
      </w:r>
    </w:p>
  </w:footnote>
  <w:footnote w:id="4">
    <w:p w14:paraId="1F4D2875" w14:textId="0962C981" w:rsidR="00F86302" w:rsidRDefault="00F86302">
      <w:pPr>
        <w:pStyle w:val="Lbjegyzetszveg"/>
      </w:pPr>
      <w:r w:rsidRPr="00F37BC1">
        <w:rPr>
          <w:rStyle w:val="Lbjegyzet-hivatkozs"/>
        </w:rPr>
        <w:footnoteRef/>
      </w:r>
      <w:r w:rsidRPr="00F37BC1">
        <w:t xml:space="preserve"> </w:t>
      </w:r>
      <w:r w:rsidRPr="00F37BC1">
        <w:rPr>
          <w:sz w:val="18"/>
          <w:szCs w:val="18"/>
        </w:rPr>
        <w:t xml:space="preserve">Egyéni felkészülők esetében </w:t>
      </w:r>
      <w:r w:rsidR="00C80F0C">
        <w:rPr>
          <w:sz w:val="18"/>
          <w:szCs w:val="18"/>
        </w:rPr>
        <w:t xml:space="preserve">beleértve </w:t>
      </w:r>
      <w:r w:rsidRPr="00F37BC1">
        <w:rPr>
          <w:sz w:val="18"/>
          <w:szCs w:val="18"/>
        </w:rPr>
        <w:t xml:space="preserve">a </w:t>
      </w:r>
      <w:r w:rsidR="00234677" w:rsidRPr="00F37BC1">
        <w:rPr>
          <w:sz w:val="18"/>
          <w:szCs w:val="18"/>
        </w:rPr>
        <w:t>habitusvizsgálatot és a</w:t>
      </w:r>
      <w:r w:rsidR="00E649B3" w:rsidRPr="00F37BC1">
        <w:rPr>
          <w:sz w:val="18"/>
          <w:szCs w:val="18"/>
        </w:rPr>
        <w:t>z azt követő</w:t>
      </w:r>
      <w:r w:rsidR="00234677" w:rsidRPr="00F37BC1">
        <w:rPr>
          <w:sz w:val="18"/>
          <w:szCs w:val="18"/>
        </w:rPr>
        <w:t xml:space="preserve"> </w:t>
      </w:r>
      <w:r w:rsidRPr="00F37BC1">
        <w:rPr>
          <w:sz w:val="18"/>
          <w:szCs w:val="18"/>
        </w:rPr>
        <w:t>komplex vizsgá</w:t>
      </w:r>
      <w:r w:rsidR="00D52BA7" w:rsidRPr="00F37BC1">
        <w:rPr>
          <w:sz w:val="18"/>
          <w:szCs w:val="18"/>
        </w:rPr>
        <w:t>t</w:t>
      </w:r>
      <w:r w:rsidR="00F37BC1">
        <w:rPr>
          <w:sz w:val="18"/>
          <w:szCs w:val="18"/>
        </w:rPr>
        <w:t>, valamint a kari doktori szabályzat által esetlegesen előírt felvételi vizsgát</w:t>
      </w:r>
      <w:r w:rsidRPr="00F37BC1">
        <w:rPr>
          <w:sz w:val="18"/>
          <w:szCs w:val="18"/>
        </w:rPr>
        <w:t>.</w:t>
      </w:r>
    </w:p>
  </w:footnote>
  <w:footnote w:id="5">
    <w:p w14:paraId="4E87EB7F" w14:textId="10B65D61" w:rsidR="00D10072" w:rsidRDefault="00D10072" w:rsidP="000F1353">
      <w:pPr>
        <w:pStyle w:val="Lbjegyzetszveg"/>
        <w:jc w:val="both"/>
      </w:pPr>
      <w:r>
        <w:rPr>
          <w:rStyle w:val="Lbjegyzet-hivatkozs"/>
        </w:rPr>
        <w:footnoteRef/>
      </w:r>
      <w:r>
        <w:t xml:space="preserve"> </w:t>
      </w:r>
      <w:r w:rsidRPr="003E6E0C">
        <w:rPr>
          <w:color w:val="000000"/>
          <w:sz w:val="18"/>
          <w:szCs w:val="18"/>
          <w:shd w:val="clear" w:color="auto" w:fill="FFFFFF"/>
        </w:rPr>
        <w:t xml:space="preserve">GDPR 4. cikk „profilalkotás”: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w:t>
      </w:r>
      <w:proofErr w:type="spellStart"/>
      <w:r w:rsidRPr="003E6E0C">
        <w:rPr>
          <w:color w:val="000000"/>
          <w:sz w:val="18"/>
          <w:szCs w:val="18"/>
          <w:shd w:val="clear" w:color="auto" w:fill="FFFFFF"/>
        </w:rPr>
        <w:t>előrejelzésére</w:t>
      </w:r>
      <w:proofErr w:type="spellEnd"/>
      <w:r w:rsidRPr="003E6E0C">
        <w:rPr>
          <w:color w:val="000000"/>
          <w:sz w:val="18"/>
          <w:szCs w:val="18"/>
          <w:shd w:val="clear" w:color="auto" w:fill="FFFFFF"/>
        </w:rPr>
        <w:t xml:space="preserve"> használják;</w:t>
      </w:r>
    </w:p>
  </w:footnote>
  <w:footnote w:id="6">
    <w:p w14:paraId="389D55E2" w14:textId="4E4677A9" w:rsidR="00FD5AB8" w:rsidRPr="00FD5AB8" w:rsidRDefault="00FD5AB8" w:rsidP="000F1353">
      <w:pPr>
        <w:pStyle w:val="Lbjegyzetszveg"/>
        <w:jc w:val="both"/>
        <w:rPr>
          <w:sz w:val="18"/>
          <w:szCs w:val="18"/>
        </w:rPr>
      </w:pPr>
      <w:r>
        <w:rPr>
          <w:rStyle w:val="Lbjegyzet-hivatkozs"/>
        </w:rPr>
        <w:footnoteRef/>
      </w:r>
      <w:r>
        <w:t xml:space="preserve"> </w:t>
      </w:r>
      <w:r w:rsidRPr="009D47BC">
        <w:rPr>
          <w:sz w:val="18"/>
          <w:szCs w:val="18"/>
        </w:rPr>
        <w:t xml:space="preserve">címzett: </w:t>
      </w:r>
      <w:r w:rsidRPr="009D47BC">
        <w:rPr>
          <w:color w:val="000000"/>
          <w:sz w:val="18"/>
          <w:szCs w:val="18"/>
          <w:shd w:val="clear" w:color="auto" w:fill="FFFFFF"/>
        </w:rPr>
        <w:t xml:space="preserve">az a természetes vagy jogi személy, közhatalmi szerv, ügynökség vagy bármely egyéb szerv, </w:t>
      </w:r>
      <w:proofErr w:type="gramStart"/>
      <w:r w:rsidRPr="009D47BC">
        <w:rPr>
          <w:color w:val="000000"/>
          <w:sz w:val="18"/>
          <w:szCs w:val="18"/>
          <w:shd w:val="clear" w:color="auto" w:fill="FFFFFF"/>
        </w:rPr>
        <w:t>akivel</w:t>
      </w:r>
      <w:proofErr w:type="gramEnd"/>
      <w:r w:rsidRPr="009D47BC">
        <w:rPr>
          <w:color w:val="000000"/>
          <w:sz w:val="18"/>
          <w:szCs w:val="18"/>
          <w:shd w:val="clear" w:color="auto" w:fill="FFFFFF"/>
        </w:rPr>
        <w:t xml:space="preserve"> vagy amellyel a személyes adatot közlik. Azon közhatalmi szervek, amelyek egy egyedi vizsgálat keretében az uniós vagy a tagállami joggal összhangban férhetnek hozzá személyes adatokhoz, nem minősülnek címzettnek.</w:t>
      </w:r>
    </w:p>
  </w:footnote>
  <w:footnote w:id="7">
    <w:p w14:paraId="2FDB5CED" w14:textId="216DD617" w:rsidR="0033358A" w:rsidRPr="0033358A" w:rsidRDefault="0033358A" w:rsidP="000F1353">
      <w:pPr>
        <w:jc w:val="both"/>
        <w:rPr>
          <w:color w:val="000000"/>
          <w:sz w:val="18"/>
          <w:szCs w:val="18"/>
          <w:shd w:val="clear" w:color="auto" w:fill="FFFFFF"/>
        </w:rPr>
      </w:pPr>
      <w:r>
        <w:rPr>
          <w:rStyle w:val="Lbjegyzet-hivatkozs"/>
        </w:rPr>
        <w:footnoteRef/>
      </w:r>
      <w:r>
        <w:t xml:space="preserve"> </w:t>
      </w:r>
      <w:proofErr w:type="spellStart"/>
      <w:r w:rsidRPr="006C12BF">
        <w:rPr>
          <w:color w:val="000000"/>
          <w:sz w:val="18"/>
          <w:szCs w:val="18"/>
          <w:shd w:val="clear" w:color="auto" w:fill="FFFFFF"/>
        </w:rPr>
        <w:t>Nftv</w:t>
      </w:r>
      <w:proofErr w:type="spellEnd"/>
      <w:r w:rsidRPr="006C12BF">
        <w:rPr>
          <w:color w:val="000000"/>
          <w:sz w:val="18"/>
          <w:szCs w:val="18"/>
          <w:shd w:val="clear" w:color="auto" w:fill="FFFFFF"/>
        </w:rPr>
        <w:t>. 53. § (6)</w:t>
      </w:r>
      <w:r w:rsidRPr="0033358A">
        <w:rPr>
          <w:color w:val="000000"/>
          <w:sz w:val="18"/>
          <w:szCs w:val="18"/>
          <w:shd w:val="clear" w:color="auto" w:fill="FFFFFF"/>
        </w:rPr>
        <w:t xml:space="preserve"> </w:t>
      </w:r>
      <w:r w:rsidRPr="006C12BF">
        <w:rPr>
          <w:color w:val="000000"/>
          <w:sz w:val="18"/>
          <w:szCs w:val="18"/>
          <w:shd w:val="clear" w:color="auto" w:fill="FFFFFF"/>
        </w:rPr>
        <w:t>Az odaítélt doktori fokozatokról központi nyilvántartást kell vezetni, amelybe bárki betekinthet. Biztosítani kell a nyilvántartás internetes hozzáférhetőségét.</w:t>
      </w:r>
      <w:r>
        <w:rPr>
          <w:color w:val="000000"/>
          <w:sz w:val="18"/>
          <w:szCs w:val="18"/>
          <w:shd w:val="clear" w:color="auto" w:fill="FFFFFF"/>
        </w:rPr>
        <w:t xml:space="preserve"> </w:t>
      </w:r>
      <w:r w:rsidRPr="0033358A">
        <w:rPr>
          <w:color w:val="000000"/>
          <w:sz w:val="18"/>
          <w:szCs w:val="18"/>
          <w:shd w:val="clear" w:color="auto" w:fill="FFFFFF"/>
        </w:rPr>
        <w:t>387/2012. K</w:t>
      </w:r>
      <w:r w:rsidR="00E778DD">
        <w:rPr>
          <w:color w:val="000000"/>
          <w:sz w:val="18"/>
          <w:szCs w:val="18"/>
          <w:shd w:val="clear" w:color="auto" w:fill="FFFFFF"/>
        </w:rPr>
        <w:t>orm.</w:t>
      </w:r>
      <w:r w:rsidRPr="0033358A">
        <w:rPr>
          <w:color w:val="000000"/>
          <w:sz w:val="18"/>
          <w:szCs w:val="18"/>
          <w:shd w:val="clear" w:color="auto" w:fill="FFFFFF"/>
        </w:rPr>
        <w:t>rend. 16. § (1)</w:t>
      </w:r>
      <w:r>
        <w:rPr>
          <w:color w:val="000000"/>
          <w:sz w:val="18"/>
          <w:szCs w:val="18"/>
          <w:shd w:val="clear" w:color="auto" w:fill="FFFFFF"/>
        </w:rPr>
        <w:t xml:space="preserve"> </w:t>
      </w:r>
      <w:r w:rsidRPr="0033358A">
        <w:rPr>
          <w:color w:val="000000"/>
          <w:sz w:val="18"/>
          <w:szCs w:val="18"/>
          <w:shd w:val="clear" w:color="auto" w:fill="FFFFFF"/>
        </w:rPr>
        <w:t>A doktori értekezést bírálóbizottság előtt, nyilvános vitában kell megvédeni.</w:t>
      </w:r>
    </w:p>
  </w:footnote>
  <w:footnote w:id="8">
    <w:p w14:paraId="7D52333B" w14:textId="0CABDC4F" w:rsidR="00FD5AB8" w:rsidRPr="00FD5AB8" w:rsidRDefault="00FD5AB8" w:rsidP="00FD5AB8">
      <w:pPr>
        <w:jc w:val="both"/>
        <w:rPr>
          <w:sz w:val="18"/>
          <w:szCs w:val="18"/>
        </w:rPr>
      </w:pPr>
      <w:r w:rsidRPr="009D47BC">
        <w:rPr>
          <w:rStyle w:val="Lbjegyzet-hivatkozs"/>
          <w:sz w:val="18"/>
          <w:szCs w:val="18"/>
        </w:rPr>
        <w:footnoteRef/>
      </w:r>
      <w:r w:rsidRPr="009D47BC">
        <w:rPr>
          <w:sz w:val="18"/>
          <w:szCs w:val="18"/>
        </w:rPr>
        <w:t xml:space="preserve"> </w:t>
      </w:r>
      <w:proofErr w:type="gramStart"/>
      <w:r w:rsidRPr="009D47BC">
        <w:rPr>
          <w:color w:val="000000"/>
          <w:sz w:val="18"/>
          <w:szCs w:val="18"/>
          <w:shd w:val="clear" w:color="auto" w:fill="FFFFFF"/>
        </w:rPr>
        <w:t>harmadik</w:t>
      </w:r>
      <w:proofErr w:type="gramEnd"/>
      <w:r w:rsidRPr="009D47BC">
        <w:rPr>
          <w:color w:val="000000"/>
          <w:sz w:val="18"/>
          <w:szCs w:val="18"/>
          <w:shd w:val="clear" w:color="auto" w:fill="FFFFFF"/>
        </w:rPr>
        <w:t xml:space="preserve"> országnak minősül minden olyan állam, amely nem EGT állam. EGT államok: az Európai Unió tagállamai, illetve Izland, Liechtenstein, Norvégia. Svájc és az Egyesült Királyság adattovábbítás szempontjából az EGT államokkal egy tekintet alá eső, biztonságos országnak minősül.</w:t>
      </w:r>
    </w:p>
  </w:footnote>
  <w:footnote w:id="9">
    <w:p w14:paraId="735BA05E" w14:textId="77777777" w:rsidR="0092073E" w:rsidRDefault="0092073E" w:rsidP="0092073E">
      <w:pPr>
        <w:pStyle w:val="Lbjegyzetszveg"/>
        <w:jc w:val="both"/>
      </w:pPr>
      <w:r>
        <w:rPr>
          <w:rStyle w:val="Lbjegyzet-hivatkozs"/>
          <w:sz w:val="18"/>
          <w:szCs w:val="18"/>
        </w:rPr>
        <w:footnoteRef/>
      </w:r>
      <w:r>
        <w:rPr>
          <w:sz w:val="18"/>
          <w:szCs w:val="18"/>
        </w:rPr>
        <w:t xml:space="preserve"> </w:t>
      </w:r>
      <w:proofErr w:type="gramStart"/>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roofErr w:type="gramEnd"/>
    </w:p>
  </w:footnote>
  <w:footnote w:id="10">
    <w:p w14:paraId="1D2435FB" w14:textId="77777777" w:rsidR="0092073E" w:rsidRDefault="0092073E" w:rsidP="0092073E">
      <w:pPr>
        <w:pStyle w:val="Lbjegyzetszveg"/>
        <w:jc w:val="both"/>
      </w:pPr>
      <w:r>
        <w:rPr>
          <w:rStyle w:val="Lbjegyzet-hivatkozs"/>
          <w:sz w:val="18"/>
          <w:szCs w:val="18"/>
        </w:rPr>
        <w:footnoteRef/>
      </w:r>
      <w:r>
        <w:t xml:space="preserve"> </w:t>
      </w:r>
      <w:r>
        <w:rPr>
          <w:color w:val="000000"/>
          <w:sz w:val="18"/>
          <w:szCs w:val="18"/>
        </w:rPr>
        <w:t xml:space="preserve">GDPR 4. cikk </w:t>
      </w:r>
      <w:r>
        <w:rPr>
          <w:b/>
          <w:bCs/>
          <w:sz w:val="18"/>
          <w:szCs w:val="18"/>
        </w:rPr>
        <w:t>„profilalkotás”</w:t>
      </w:r>
      <w:r>
        <w:rPr>
          <w:color w:val="000000"/>
          <w:sz w:val="18"/>
          <w:szCs w:val="18"/>
        </w:rPr>
        <w:t xml:space="preserve">: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w:t>
      </w:r>
      <w:proofErr w:type="spellStart"/>
      <w:r>
        <w:rPr>
          <w:color w:val="000000"/>
          <w:sz w:val="18"/>
          <w:szCs w:val="18"/>
        </w:rPr>
        <w:t>előrejelzésére</w:t>
      </w:r>
      <w:proofErr w:type="spellEnd"/>
      <w:r>
        <w:rPr>
          <w:color w:val="000000"/>
          <w:sz w:val="18"/>
          <w:szCs w:val="18"/>
        </w:rPr>
        <w:t xml:space="preserve"> használják;</w:t>
      </w:r>
    </w:p>
  </w:footnote>
  <w:footnote w:id="11">
    <w:p w14:paraId="11378D2B" w14:textId="77777777" w:rsidR="0092073E" w:rsidRDefault="0092073E" w:rsidP="0092073E">
      <w:pPr>
        <w:pStyle w:val="Lbjegyzetszveg"/>
        <w:jc w:val="both"/>
      </w:pPr>
      <w:r>
        <w:rPr>
          <w:rStyle w:val="Lbjegyzet-hivatkozs"/>
          <w:sz w:val="18"/>
          <w:szCs w:val="18"/>
        </w:rPr>
        <w:footnoteRef/>
      </w:r>
      <w:r>
        <w:t xml:space="preserve"> </w:t>
      </w:r>
      <w:proofErr w:type="spellStart"/>
      <w:r>
        <w:rPr>
          <w:color w:val="000000"/>
          <w:sz w:val="18"/>
          <w:szCs w:val="18"/>
        </w:rPr>
        <w:t>Infotv</w:t>
      </w:r>
      <w:proofErr w:type="spellEnd"/>
      <w:proofErr w:type="gramStart"/>
      <w:r>
        <w:rPr>
          <w:color w:val="000000"/>
          <w:sz w:val="18"/>
          <w:szCs w:val="18"/>
        </w:rPr>
        <w:t>.:</w:t>
      </w:r>
      <w:proofErr w:type="gramEnd"/>
      <w:r>
        <w:rPr>
          <w:color w:val="000000"/>
          <w:sz w:val="18"/>
          <w:szCs w:val="18"/>
        </w:rPr>
        <w:t xml:space="preserve"> az információs önrendelkezési jogról és az információszabadságról szóló 2011. évi CXII. törvény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F3546" w14:textId="77777777" w:rsidR="00F70E4A" w:rsidRDefault="00F70E4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73F94" w14:textId="77777777" w:rsidR="00F70E4A" w:rsidRDefault="00F70E4A">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B6B57" w14:textId="77777777" w:rsidR="00F70E4A" w:rsidRDefault="00F70E4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78A3"/>
    <w:multiLevelType w:val="hybridMultilevel"/>
    <w:tmpl w:val="8F32F154"/>
    <w:lvl w:ilvl="0" w:tplc="15FCA8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152D90"/>
    <w:multiLevelType w:val="multilevel"/>
    <w:tmpl w:val="0C152D90"/>
    <w:lvl w:ilvl="0">
      <w:start w:val="1"/>
      <w:numFmt w:val="lowerLetter"/>
      <w:lvlText w:val="%1."/>
      <w:lvlJc w:val="left"/>
      <w:pPr>
        <w:ind w:left="924" w:hanging="360"/>
      </w:pPr>
      <w:rPr>
        <w:rFont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2" w15:restartNumberingAfterBreak="0">
    <w:nsid w:val="18634C1F"/>
    <w:multiLevelType w:val="multilevel"/>
    <w:tmpl w:val="18634C1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306E58"/>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49682B"/>
    <w:multiLevelType w:val="hybridMultilevel"/>
    <w:tmpl w:val="2344463C"/>
    <w:lvl w:ilvl="0" w:tplc="516034D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6"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BA1F27"/>
    <w:multiLevelType w:val="hybridMultilevel"/>
    <w:tmpl w:val="B324FE52"/>
    <w:lvl w:ilvl="0" w:tplc="3B742A1A">
      <w:start w:val="1"/>
      <w:numFmt w:val="decimal"/>
      <w:lvlText w:val="%1."/>
      <w:lvlJc w:val="left"/>
      <w:pPr>
        <w:ind w:left="720" w:hanging="360"/>
      </w:pPr>
    </w:lvl>
    <w:lvl w:ilvl="1" w:tplc="AE347C98">
      <w:start w:val="1"/>
      <w:numFmt w:val="decimal"/>
      <w:lvlText w:val="%2."/>
      <w:lvlJc w:val="left"/>
      <w:pPr>
        <w:ind w:left="720" w:hanging="360"/>
      </w:pPr>
    </w:lvl>
    <w:lvl w:ilvl="2" w:tplc="55C2898C">
      <w:start w:val="1"/>
      <w:numFmt w:val="decimal"/>
      <w:lvlText w:val="%3."/>
      <w:lvlJc w:val="left"/>
      <w:pPr>
        <w:ind w:left="720" w:hanging="360"/>
      </w:pPr>
    </w:lvl>
    <w:lvl w:ilvl="3" w:tplc="5150C140">
      <w:start w:val="1"/>
      <w:numFmt w:val="decimal"/>
      <w:lvlText w:val="%4."/>
      <w:lvlJc w:val="left"/>
      <w:pPr>
        <w:ind w:left="720" w:hanging="360"/>
      </w:pPr>
    </w:lvl>
    <w:lvl w:ilvl="4" w:tplc="581244B6">
      <w:start w:val="1"/>
      <w:numFmt w:val="decimal"/>
      <w:lvlText w:val="%5."/>
      <w:lvlJc w:val="left"/>
      <w:pPr>
        <w:ind w:left="720" w:hanging="360"/>
      </w:pPr>
    </w:lvl>
    <w:lvl w:ilvl="5" w:tplc="7212BAC6">
      <w:start w:val="1"/>
      <w:numFmt w:val="decimal"/>
      <w:lvlText w:val="%6."/>
      <w:lvlJc w:val="left"/>
      <w:pPr>
        <w:ind w:left="720" w:hanging="360"/>
      </w:pPr>
    </w:lvl>
    <w:lvl w:ilvl="6" w:tplc="BF443394">
      <w:start w:val="1"/>
      <w:numFmt w:val="decimal"/>
      <w:lvlText w:val="%7."/>
      <w:lvlJc w:val="left"/>
      <w:pPr>
        <w:ind w:left="720" w:hanging="360"/>
      </w:pPr>
    </w:lvl>
    <w:lvl w:ilvl="7" w:tplc="26341DD0">
      <w:start w:val="1"/>
      <w:numFmt w:val="decimal"/>
      <w:lvlText w:val="%8."/>
      <w:lvlJc w:val="left"/>
      <w:pPr>
        <w:ind w:left="720" w:hanging="360"/>
      </w:pPr>
    </w:lvl>
    <w:lvl w:ilvl="8" w:tplc="135890A6">
      <w:start w:val="1"/>
      <w:numFmt w:val="decimal"/>
      <w:lvlText w:val="%9."/>
      <w:lvlJc w:val="left"/>
      <w:pPr>
        <w:ind w:left="720" w:hanging="360"/>
      </w:pPr>
    </w:lvl>
  </w:abstractNum>
  <w:abstractNum w:abstractNumId="9" w15:restartNumberingAfterBreak="0">
    <w:nsid w:val="7C17573D"/>
    <w:multiLevelType w:val="hybridMultilevel"/>
    <w:tmpl w:val="1B5016C6"/>
    <w:lvl w:ilvl="0" w:tplc="2FE24EC8">
      <w:start w:val="1"/>
      <w:numFmt w:val="decimal"/>
      <w:lvlText w:val="%1."/>
      <w:lvlJc w:val="left"/>
      <w:pPr>
        <w:ind w:left="720" w:hanging="360"/>
      </w:pPr>
    </w:lvl>
    <w:lvl w:ilvl="1" w:tplc="9DA40EF6">
      <w:start w:val="1"/>
      <w:numFmt w:val="decimal"/>
      <w:lvlText w:val="%2."/>
      <w:lvlJc w:val="left"/>
      <w:pPr>
        <w:ind w:left="720" w:hanging="360"/>
      </w:pPr>
    </w:lvl>
    <w:lvl w:ilvl="2" w:tplc="6010C714">
      <w:start w:val="1"/>
      <w:numFmt w:val="decimal"/>
      <w:lvlText w:val="%3."/>
      <w:lvlJc w:val="left"/>
      <w:pPr>
        <w:ind w:left="720" w:hanging="360"/>
      </w:pPr>
    </w:lvl>
    <w:lvl w:ilvl="3" w:tplc="D9DE9698">
      <w:start w:val="1"/>
      <w:numFmt w:val="decimal"/>
      <w:lvlText w:val="%4."/>
      <w:lvlJc w:val="left"/>
      <w:pPr>
        <w:ind w:left="720" w:hanging="360"/>
      </w:pPr>
    </w:lvl>
    <w:lvl w:ilvl="4" w:tplc="DC809B7C">
      <w:start w:val="1"/>
      <w:numFmt w:val="decimal"/>
      <w:lvlText w:val="%5."/>
      <w:lvlJc w:val="left"/>
      <w:pPr>
        <w:ind w:left="720" w:hanging="360"/>
      </w:pPr>
    </w:lvl>
    <w:lvl w:ilvl="5" w:tplc="7BC4ADF6">
      <w:start w:val="1"/>
      <w:numFmt w:val="decimal"/>
      <w:lvlText w:val="%6."/>
      <w:lvlJc w:val="left"/>
      <w:pPr>
        <w:ind w:left="720" w:hanging="360"/>
      </w:pPr>
    </w:lvl>
    <w:lvl w:ilvl="6" w:tplc="59C09756">
      <w:start w:val="1"/>
      <w:numFmt w:val="decimal"/>
      <w:lvlText w:val="%7."/>
      <w:lvlJc w:val="left"/>
      <w:pPr>
        <w:ind w:left="720" w:hanging="360"/>
      </w:pPr>
    </w:lvl>
    <w:lvl w:ilvl="7" w:tplc="454263AE">
      <w:start w:val="1"/>
      <w:numFmt w:val="decimal"/>
      <w:lvlText w:val="%8."/>
      <w:lvlJc w:val="left"/>
      <w:pPr>
        <w:ind w:left="720" w:hanging="360"/>
      </w:pPr>
    </w:lvl>
    <w:lvl w:ilvl="8" w:tplc="9CD40C6C">
      <w:start w:val="1"/>
      <w:numFmt w:val="decimal"/>
      <w:lvlText w:val="%9."/>
      <w:lvlJc w:val="left"/>
      <w:pPr>
        <w:ind w:left="720" w:hanging="360"/>
      </w:pPr>
    </w:lvl>
  </w:abstractNum>
  <w:abstractNum w:abstractNumId="10" w15:restartNumberingAfterBreak="0">
    <w:nsid w:val="7C202151"/>
    <w:multiLevelType w:val="hybridMultilevel"/>
    <w:tmpl w:val="790C4C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8"/>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7D"/>
    <w:rsid w:val="00000424"/>
    <w:rsid w:val="00001BFE"/>
    <w:rsid w:val="00003E1C"/>
    <w:rsid w:val="000040DA"/>
    <w:rsid w:val="00004CA2"/>
    <w:rsid w:val="00006528"/>
    <w:rsid w:val="00006BC7"/>
    <w:rsid w:val="00007550"/>
    <w:rsid w:val="000077AE"/>
    <w:rsid w:val="00014CFF"/>
    <w:rsid w:val="00025317"/>
    <w:rsid w:val="00025E2D"/>
    <w:rsid w:val="0002680A"/>
    <w:rsid w:val="0003130C"/>
    <w:rsid w:val="00031FF2"/>
    <w:rsid w:val="00077CF5"/>
    <w:rsid w:val="00082E8D"/>
    <w:rsid w:val="00082F2B"/>
    <w:rsid w:val="00087BAF"/>
    <w:rsid w:val="0009287E"/>
    <w:rsid w:val="000A7D44"/>
    <w:rsid w:val="000B13C3"/>
    <w:rsid w:val="000B3DC1"/>
    <w:rsid w:val="000C765C"/>
    <w:rsid w:val="000D25B9"/>
    <w:rsid w:val="000D5E2C"/>
    <w:rsid w:val="000E60B2"/>
    <w:rsid w:val="000F1353"/>
    <w:rsid w:val="0010138C"/>
    <w:rsid w:val="00101A0F"/>
    <w:rsid w:val="0010331D"/>
    <w:rsid w:val="00105CB0"/>
    <w:rsid w:val="00110DB9"/>
    <w:rsid w:val="00110DDC"/>
    <w:rsid w:val="001155B5"/>
    <w:rsid w:val="00116F5B"/>
    <w:rsid w:val="0012144A"/>
    <w:rsid w:val="001233E5"/>
    <w:rsid w:val="00123622"/>
    <w:rsid w:val="00131311"/>
    <w:rsid w:val="00137E45"/>
    <w:rsid w:val="00142A84"/>
    <w:rsid w:val="0015254A"/>
    <w:rsid w:val="001548CA"/>
    <w:rsid w:val="00156BD9"/>
    <w:rsid w:val="00166D6E"/>
    <w:rsid w:val="00184699"/>
    <w:rsid w:val="00186C9A"/>
    <w:rsid w:val="00190EA0"/>
    <w:rsid w:val="00196D90"/>
    <w:rsid w:val="001A306E"/>
    <w:rsid w:val="001A3888"/>
    <w:rsid w:val="001A6D68"/>
    <w:rsid w:val="001A73E5"/>
    <w:rsid w:val="001B362C"/>
    <w:rsid w:val="001B39F9"/>
    <w:rsid w:val="001B680A"/>
    <w:rsid w:val="001D15B3"/>
    <w:rsid w:val="001D3E8A"/>
    <w:rsid w:val="001D495E"/>
    <w:rsid w:val="001D6233"/>
    <w:rsid w:val="001E15EE"/>
    <w:rsid w:val="001E1ACE"/>
    <w:rsid w:val="001E52BE"/>
    <w:rsid w:val="001F384F"/>
    <w:rsid w:val="001F5A4F"/>
    <w:rsid w:val="001F7D46"/>
    <w:rsid w:val="00201803"/>
    <w:rsid w:val="00202612"/>
    <w:rsid w:val="00203FE9"/>
    <w:rsid w:val="00204954"/>
    <w:rsid w:val="002155DC"/>
    <w:rsid w:val="002206D7"/>
    <w:rsid w:val="0022180D"/>
    <w:rsid w:val="0022662C"/>
    <w:rsid w:val="00227DAF"/>
    <w:rsid w:val="002325A8"/>
    <w:rsid w:val="002335F6"/>
    <w:rsid w:val="00234677"/>
    <w:rsid w:val="0023650D"/>
    <w:rsid w:val="00241ECB"/>
    <w:rsid w:val="00242BA4"/>
    <w:rsid w:val="00247E1C"/>
    <w:rsid w:val="00251270"/>
    <w:rsid w:val="0025145E"/>
    <w:rsid w:val="00252794"/>
    <w:rsid w:val="002543DF"/>
    <w:rsid w:val="00255F75"/>
    <w:rsid w:val="00261B26"/>
    <w:rsid w:val="00264C79"/>
    <w:rsid w:val="002657C3"/>
    <w:rsid w:val="0026669B"/>
    <w:rsid w:val="00272F85"/>
    <w:rsid w:val="00280A8F"/>
    <w:rsid w:val="002869E6"/>
    <w:rsid w:val="002A1426"/>
    <w:rsid w:val="002A244D"/>
    <w:rsid w:val="002B27AD"/>
    <w:rsid w:val="002C6868"/>
    <w:rsid w:val="002C73AA"/>
    <w:rsid w:val="002C7A01"/>
    <w:rsid w:val="002D0593"/>
    <w:rsid w:val="002D11B3"/>
    <w:rsid w:val="002D2E34"/>
    <w:rsid w:val="002E34DA"/>
    <w:rsid w:val="002E577C"/>
    <w:rsid w:val="002F1D17"/>
    <w:rsid w:val="0031028B"/>
    <w:rsid w:val="00321E0B"/>
    <w:rsid w:val="003255EF"/>
    <w:rsid w:val="00326C44"/>
    <w:rsid w:val="0033056E"/>
    <w:rsid w:val="00332423"/>
    <w:rsid w:val="0033358A"/>
    <w:rsid w:val="0034592E"/>
    <w:rsid w:val="0035119B"/>
    <w:rsid w:val="00351F31"/>
    <w:rsid w:val="003577D7"/>
    <w:rsid w:val="00360D8E"/>
    <w:rsid w:val="00362CDB"/>
    <w:rsid w:val="00365B67"/>
    <w:rsid w:val="0037310B"/>
    <w:rsid w:val="003755E3"/>
    <w:rsid w:val="00377C24"/>
    <w:rsid w:val="00381C17"/>
    <w:rsid w:val="0038397D"/>
    <w:rsid w:val="00383A26"/>
    <w:rsid w:val="0038485E"/>
    <w:rsid w:val="00384D39"/>
    <w:rsid w:val="00386CDB"/>
    <w:rsid w:val="003A1294"/>
    <w:rsid w:val="003A3198"/>
    <w:rsid w:val="003A780B"/>
    <w:rsid w:val="003B0C88"/>
    <w:rsid w:val="003B34A7"/>
    <w:rsid w:val="003B4B94"/>
    <w:rsid w:val="003B5FE8"/>
    <w:rsid w:val="003B78C6"/>
    <w:rsid w:val="003C038C"/>
    <w:rsid w:val="003C28E8"/>
    <w:rsid w:val="003C4B1C"/>
    <w:rsid w:val="003D029E"/>
    <w:rsid w:val="003D2AA2"/>
    <w:rsid w:val="003D67D4"/>
    <w:rsid w:val="003D73CF"/>
    <w:rsid w:val="003E0C77"/>
    <w:rsid w:val="003E3817"/>
    <w:rsid w:val="003E488D"/>
    <w:rsid w:val="003F4BB0"/>
    <w:rsid w:val="004034AB"/>
    <w:rsid w:val="00404205"/>
    <w:rsid w:val="00406E5C"/>
    <w:rsid w:val="004118FE"/>
    <w:rsid w:val="00413F9F"/>
    <w:rsid w:val="00414807"/>
    <w:rsid w:val="00417D04"/>
    <w:rsid w:val="00420958"/>
    <w:rsid w:val="00423968"/>
    <w:rsid w:val="004241E9"/>
    <w:rsid w:val="0042578A"/>
    <w:rsid w:val="00425F54"/>
    <w:rsid w:val="004265BE"/>
    <w:rsid w:val="004273A6"/>
    <w:rsid w:val="00432964"/>
    <w:rsid w:val="00432B8C"/>
    <w:rsid w:val="00452E7F"/>
    <w:rsid w:val="00455205"/>
    <w:rsid w:val="0047231B"/>
    <w:rsid w:val="00476E5D"/>
    <w:rsid w:val="00477804"/>
    <w:rsid w:val="00485A0A"/>
    <w:rsid w:val="00486643"/>
    <w:rsid w:val="00491034"/>
    <w:rsid w:val="004A4EE7"/>
    <w:rsid w:val="004B3C34"/>
    <w:rsid w:val="004B5EB5"/>
    <w:rsid w:val="004C06E4"/>
    <w:rsid w:val="004C2FC2"/>
    <w:rsid w:val="004D104C"/>
    <w:rsid w:val="004D7B7C"/>
    <w:rsid w:val="004F0CC4"/>
    <w:rsid w:val="004F1869"/>
    <w:rsid w:val="004F18B9"/>
    <w:rsid w:val="00511BA6"/>
    <w:rsid w:val="00513631"/>
    <w:rsid w:val="005175A6"/>
    <w:rsid w:val="00523E23"/>
    <w:rsid w:val="00527D52"/>
    <w:rsid w:val="00527F06"/>
    <w:rsid w:val="00535312"/>
    <w:rsid w:val="00540BC8"/>
    <w:rsid w:val="00542579"/>
    <w:rsid w:val="00545EEE"/>
    <w:rsid w:val="00557811"/>
    <w:rsid w:val="005622E1"/>
    <w:rsid w:val="00567CE3"/>
    <w:rsid w:val="00573558"/>
    <w:rsid w:val="005741FD"/>
    <w:rsid w:val="00574704"/>
    <w:rsid w:val="00577456"/>
    <w:rsid w:val="00580324"/>
    <w:rsid w:val="00582191"/>
    <w:rsid w:val="00582C2A"/>
    <w:rsid w:val="00586DC3"/>
    <w:rsid w:val="00592470"/>
    <w:rsid w:val="00595BE7"/>
    <w:rsid w:val="005A6DEA"/>
    <w:rsid w:val="005B09BC"/>
    <w:rsid w:val="005B0D7B"/>
    <w:rsid w:val="005B4457"/>
    <w:rsid w:val="005C47DE"/>
    <w:rsid w:val="005C602C"/>
    <w:rsid w:val="005C6C0E"/>
    <w:rsid w:val="005C7D1E"/>
    <w:rsid w:val="005D2451"/>
    <w:rsid w:val="005D2FE3"/>
    <w:rsid w:val="005D7FF4"/>
    <w:rsid w:val="005E27C7"/>
    <w:rsid w:val="005E760F"/>
    <w:rsid w:val="005F05B6"/>
    <w:rsid w:val="005F141E"/>
    <w:rsid w:val="005F15F2"/>
    <w:rsid w:val="005F2E5F"/>
    <w:rsid w:val="005F45A3"/>
    <w:rsid w:val="00601342"/>
    <w:rsid w:val="0060185F"/>
    <w:rsid w:val="006039A3"/>
    <w:rsid w:val="00606D68"/>
    <w:rsid w:val="00610F26"/>
    <w:rsid w:val="0061711C"/>
    <w:rsid w:val="006207C9"/>
    <w:rsid w:val="006212DD"/>
    <w:rsid w:val="00640510"/>
    <w:rsid w:val="006459CA"/>
    <w:rsid w:val="006518BA"/>
    <w:rsid w:val="00652469"/>
    <w:rsid w:val="006658D9"/>
    <w:rsid w:val="0066610B"/>
    <w:rsid w:val="00676AC0"/>
    <w:rsid w:val="00676BD5"/>
    <w:rsid w:val="00677225"/>
    <w:rsid w:val="00683EE1"/>
    <w:rsid w:val="00684BE5"/>
    <w:rsid w:val="0069354F"/>
    <w:rsid w:val="00693E2B"/>
    <w:rsid w:val="006953E8"/>
    <w:rsid w:val="006A3AE6"/>
    <w:rsid w:val="006A60D2"/>
    <w:rsid w:val="006A7519"/>
    <w:rsid w:val="006A7E7D"/>
    <w:rsid w:val="006B271F"/>
    <w:rsid w:val="006B5B7B"/>
    <w:rsid w:val="006B6628"/>
    <w:rsid w:val="006C12BF"/>
    <w:rsid w:val="006C28E6"/>
    <w:rsid w:val="006D246F"/>
    <w:rsid w:val="006D6926"/>
    <w:rsid w:val="006E02F2"/>
    <w:rsid w:val="006F4DE6"/>
    <w:rsid w:val="006F6A32"/>
    <w:rsid w:val="006F6C40"/>
    <w:rsid w:val="00700645"/>
    <w:rsid w:val="007006AB"/>
    <w:rsid w:val="00701865"/>
    <w:rsid w:val="00705D35"/>
    <w:rsid w:val="0070756F"/>
    <w:rsid w:val="0071009B"/>
    <w:rsid w:val="0071652E"/>
    <w:rsid w:val="007224A4"/>
    <w:rsid w:val="00724D72"/>
    <w:rsid w:val="00731415"/>
    <w:rsid w:val="00734212"/>
    <w:rsid w:val="00735147"/>
    <w:rsid w:val="0073772C"/>
    <w:rsid w:val="00747A92"/>
    <w:rsid w:val="007569A2"/>
    <w:rsid w:val="0076020E"/>
    <w:rsid w:val="00766A02"/>
    <w:rsid w:val="00771355"/>
    <w:rsid w:val="00771704"/>
    <w:rsid w:val="0077371F"/>
    <w:rsid w:val="007831FC"/>
    <w:rsid w:val="0078472D"/>
    <w:rsid w:val="00797CED"/>
    <w:rsid w:val="007A0819"/>
    <w:rsid w:val="007A52F5"/>
    <w:rsid w:val="007A5D4C"/>
    <w:rsid w:val="007B0670"/>
    <w:rsid w:val="007B3A05"/>
    <w:rsid w:val="007B7F3B"/>
    <w:rsid w:val="007C3107"/>
    <w:rsid w:val="007C3C3E"/>
    <w:rsid w:val="007E2774"/>
    <w:rsid w:val="007F244E"/>
    <w:rsid w:val="007F6B51"/>
    <w:rsid w:val="0080121B"/>
    <w:rsid w:val="00806C1D"/>
    <w:rsid w:val="00810181"/>
    <w:rsid w:val="0081752C"/>
    <w:rsid w:val="00820430"/>
    <w:rsid w:val="00823203"/>
    <w:rsid w:val="00823956"/>
    <w:rsid w:val="00826971"/>
    <w:rsid w:val="008269D4"/>
    <w:rsid w:val="00837322"/>
    <w:rsid w:val="00837F7E"/>
    <w:rsid w:val="00842072"/>
    <w:rsid w:val="00843AE1"/>
    <w:rsid w:val="00852A70"/>
    <w:rsid w:val="00853F77"/>
    <w:rsid w:val="00855EE4"/>
    <w:rsid w:val="00862A5D"/>
    <w:rsid w:val="008826E3"/>
    <w:rsid w:val="008862C2"/>
    <w:rsid w:val="0089169A"/>
    <w:rsid w:val="008A0816"/>
    <w:rsid w:val="008A09FE"/>
    <w:rsid w:val="008A0D9E"/>
    <w:rsid w:val="008A1303"/>
    <w:rsid w:val="008A1801"/>
    <w:rsid w:val="008A615A"/>
    <w:rsid w:val="008B01CB"/>
    <w:rsid w:val="008B1145"/>
    <w:rsid w:val="008B17E9"/>
    <w:rsid w:val="008C2621"/>
    <w:rsid w:val="008C4B8A"/>
    <w:rsid w:val="008E1682"/>
    <w:rsid w:val="008F4475"/>
    <w:rsid w:val="008F6EAA"/>
    <w:rsid w:val="008F7E6E"/>
    <w:rsid w:val="00911F7C"/>
    <w:rsid w:val="0092073E"/>
    <w:rsid w:val="0092266F"/>
    <w:rsid w:val="009246EC"/>
    <w:rsid w:val="009301A8"/>
    <w:rsid w:val="00931A13"/>
    <w:rsid w:val="00937530"/>
    <w:rsid w:val="00940CA5"/>
    <w:rsid w:val="00946ED8"/>
    <w:rsid w:val="0094780B"/>
    <w:rsid w:val="00954644"/>
    <w:rsid w:val="00955080"/>
    <w:rsid w:val="00964E68"/>
    <w:rsid w:val="00967EE0"/>
    <w:rsid w:val="009807F3"/>
    <w:rsid w:val="00980DBF"/>
    <w:rsid w:val="00981017"/>
    <w:rsid w:val="00992D5F"/>
    <w:rsid w:val="00997C88"/>
    <w:rsid w:val="009A3424"/>
    <w:rsid w:val="009A34B7"/>
    <w:rsid w:val="009B4891"/>
    <w:rsid w:val="009B5483"/>
    <w:rsid w:val="009B5E65"/>
    <w:rsid w:val="009B6824"/>
    <w:rsid w:val="009C2E44"/>
    <w:rsid w:val="009D1C59"/>
    <w:rsid w:val="009D47BC"/>
    <w:rsid w:val="009D6233"/>
    <w:rsid w:val="009E5337"/>
    <w:rsid w:val="009F4AE5"/>
    <w:rsid w:val="009F7CEC"/>
    <w:rsid w:val="00A10DFE"/>
    <w:rsid w:val="00A1652B"/>
    <w:rsid w:val="00A20858"/>
    <w:rsid w:val="00A20AE4"/>
    <w:rsid w:val="00A20F3D"/>
    <w:rsid w:val="00A25B74"/>
    <w:rsid w:val="00A27860"/>
    <w:rsid w:val="00A2786E"/>
    <w:rsid w:val="00A30F91"/>
    <w:rsid w:val="00A317B6"/>
    <w:rsid w:val="00A33326"/>
    <w:rsid w:val="00A33707"/>
    <w:rsid w:val="00A472FD"/>
    <w:rsid w:val="00A51706"/>
    <w:rsid w:val="00A5181E"/>
    <w:rsid w:val="00A52D7B"/>
    <w:rsid w:val="00A66E79"/>
    <w:rsid w:val="00A67B63"/>
    <w:rsid w:val="00A722D5"/>
    <w:rsid w:val="00A725FD"/>
    <w:rsid w:val="00A75DFC"/>
    <w:rsid w:val="00A804CE"/>
    <w:rsid w:val="00A80F59"/>
    <w:rsid w:val="00A83736"/>
    <w:rsid w:val="00A84849"/>
    <w:rsid w:val="00A90D80"/>
    <w:rsid w:val="00A91073"/>
    <w:rsid w:val="00A93A4E"/>
    <w:rsid w:val="00A965A0"/>
    <w:rsid w:val="00AB21EB"/>
    <w:rsid w:val="00AC6293"/>
    <w:rsid w:val="00AD0B4D"/>
    <w:rsid w:val="00AD0FC5"/>
    <w:rsid w:val="00AD1AA0"/>
    <w:rsid w:val="00AD5306"/>
    <w:rsid w:val="00AE07E9"/>
    <w:rsid w:val="00AE1C58"/>
    <w:rsid w:val="00AE2122"/>
    <w:rsid w:val="00AE4099"/>
    <w:rsid w:val="00AE4C80"/>
    <w:rsid w:val="00AE7F84"/>
    <w:rsid w:val="00AF38F7"/>
    <w:rsid w:val="00B001BA"/>
    <w:rsid w:val="00B036D4"/>
    <w:rsid w:val="00B07ACD"/>
    <w:rsid w:val="00B10E53"/>
    <w:rsid w:val="00B11EFB"/>
    <w:rsid w:val="00B23BFF"/>
    <w:rsid w:val="00B25B3F"/>
    <w:rsid w:val="00B26CF2"/>
    <w:rsid w:val="00B27229"/>
    <w:rsid w:val="00B272AE"/>
    <w:rsid w:val="00B27E43"/>
    <w:rsid w:val="00B27F22"/>
    <w:rsid w:val="00B33D2F"/>
    <w:rsid w:val="00B3503F"/>
    <w:rsid w:val="00B4425E"/>
    <w:rsid w:val="00B4651D"/>
    <w:rsid w:val="00B47384"/>
    <w:rsid w:val="00B514AC"/>
    <w:rsid w:val="00B5715F"/>
    <w:rsid w:val="00B57C3F"/>
    <w:rsid w:val="00B60013"/>
    <w:rsid w:val="00B60BDD"/>
    <w:rsid w:val="00B61336"/>
    <w:rsid w:val="00B646DC"/>
    <w:rsid w:val="00B666B6"/>
    <w:rsid w:val="00B6726D"/>
    <w:rsid w:val="00B679B7"/>
    <w:rsid w:val="00B76DF9"/>
    <w:rsid w:val="00B818C9"/>
    <w:rsid w:val="00B836BF"/>
    <w:rsid w:val="00B87ADF"/>
    <w:rsid w:val="00B907D5"/>
    <w:rsid w:val="00B946C9"/>
    <w:rsid w:val="00B959CA"/>
    <w:rsid w:val="00BA18CB"/>
    <w:rsid w:val="00BA2676"/>
    <w:rsid w:val="00BB099E"/>
    <w:rsid w:val="00BB0A5E"/>
    <w:rsid w:val="00BB14E7"/>
    <w:rsid w:val="00BB4A59"/>
    <w:rsid w:val="00BC19A7"/>
    <w:rsid w:val="00BC59FC"/>
    <w:rsid w:val="00BC5BF3"/>
    <w:rsid w:val="00BC5CA5"/>
    <w:rsid w:val="00BC5F4A"/>
    <w:rsid w:val="00BD4086"/>
    <w:rsid w:val="00BD5BDB"/>
    <w:rsid w:val="00BF3EA5"/>
    <w:rsid w:val="00BF4953"/>
    <w:rsid w:val="00C02ACE"/>
    <w:rsid w:val="00C0471F"/>
    <w:rsid w:val="00C15702"/>
    <w:rsid w:val="00C23E7C"/>
    <w:rsid w:val="00C32CB9"/>
    <w:rsid w:val="00C3339D"/>
    <w:rsid w:val="00C33D78"/>
    <w:rsid w:val="00C34AB0"/>
    <w:rsid w:val="00C401E2"/>
    <w:rsid w:val="00C415E5"/>
    <w:rsid w:val="00C4202E"/>
    <w:rsid w:val="00C57110"/>
    <w:rsid w:val="00C6160D"/>
    <w:rsid w:val="00C70FC2"/>
    <w:rsid w:val="00C72AC7"/>
    <w:rsid w:val="00C74B8D"/>
    <w:rsid w:val="00C77D71"/>
    <w:rsid w:val="00C8059F"/>
    <w:rsid w:val="00C80EEA"/>
    <w:rsid w:val="00C80F0C"/>
    <w:rsid w:val="00C86E92"/>
    <w:rsid w:val="00C935BA"/>
    <w:rsid w:val="00C936A9"/>
    <w:rsid w:val="00C97202"/>
    <w:rsid w:val="00CA3AF4"/>
    <w:rsid w:val="00CB3043"/>
    <w:rsid w:val="00CB563F"/>
    <w:rsid w:val="00CC1808"/>
    <w:rsid w:val="00CC2DC4"/>
    <w:rsid w:val="00CC3AB0"/>
    <w:rsid w:val="00CC526C"/>
    <w:rsid w:val="00CC5B92"/>
    <w:rsid w:val="00CC6492"/>
    <w:rsid w:val="00CC7827"/>
    <w:rsid w:val="00CD348E"/>
    <w:rsid w:val="00CD794A"/>
    <w:rsid w:val="00CE12C1"/>
    <w:rsid w:val="00CE697B"/>
    <w:rsid w:val="00CF157D"/>
    <w:rsid w:val="00CF4162"/>
    <w:rsid w:val="00D10072"/>
    <w:rsid w:val="00D10455"/>
    <w:rsid w:val="00D249BD"/>
    <w:rsid w:val="00D24E5E"/>
    <w:rsid w:val="00D3036B"/>
    <w:rsid w:val="00D308DC"/>
    <w:rsid w:val="00D35B49"/>
    <w:rsid w:val="00D41944"/>
    <w:rsid w:val="00D41FAB"/>
    <w:rsid w:val="00D431ED"/>
    <w:rsid w:val="00D52BA7"/>
    <w:rsid w:val="00D60D32"/>
    <w:rsid w:val="00D6355F"/>
    <w:rsid w:val="00D64AD4"/>
    <w:rsid w:val="00D673EF"/>
    <w:rsid w:val="00D8072A"/>
    <w:rsid w:val="00D867A3"/>
    <w:rsid w:val="00D871F3"/>
    <w:rsid w:val="00D90269"/>
    <w:rsid w:val="00D91449"/>
    <w:rsid w:val="00D94194"/>
    <w:rsid w:val="00DA203B"/>
    <w:rsid w:val="00DA2F35"/>
    <w:rsid w:val="00DA7AB7"/>
    <w:rsid w:val="00DB11AA"/>
    <w:rsid w:val="00DB2A65"/>
    <w:rsid w:val="00DB3042"/>
    <w:rsid w:val="00DB7020"/>
    <w:rsid w:val="00DC2C18"/>
    <w:rsid w:val="00DC558C"/>
    <w:rsid w:val="00DC5A9D"/>
    <w:rsid w:val="00DC6EA4"/>
    <w:rsid w:val="00DD54FB"/>
    <w:rsid w:val="00DD6A7C"/>
    <w:rsid w:val="00DE23AB"/>
    <w:rsid w:val="00DE5408"/>
    <w:rsid w:val="00DF3724"/>
    <w:rsid w:val="00DF4B3C"/>
    <w:rsid w:val="00DF6B0E"/>
    <w:rsid w:val="00E04AF1"/>
    <w:rsid w:val="00E11BB7"/>
    <w:rsid w:val="00E12C79"/>
    <w:rsid w:val="00E21CC3"/>
    <w:rsid w:val="00E26735"/>
    <w:rsid w:val="00E35C38"/>
    <w:rsid w:val="00E3680D"/>
    <w:rsid w:val="00E43792"/>
    <w:rsid w:val="00E457AF"/>
    <w:rsid w:val="00E50E47"/>
    <w:rsid w:val="00E57E54"/>
    <w:rsid w:val="00E649B3"/>
    <w:rsid w:val="00E650BA"/>
    <w:rsid w:val="00E65BE5"/>
    <w:rsid w:val="00E65F7E"/>
    <w:rsid w:val="00E708BF"/>
    <w:rsid w:val="00E72B1B"/>
    <w:rsid w:val="00E751C2"/>
    <w:rsid w:val="00E777F7"/>
    <w:rsid w:val="00E778DD"/>
    <w:rsid w:val="00E85B71"/>
    <w:rsid w:val="00E95AA9"/>
    <w:rsid w:val="00E97247"/>
    <w:rsid w:val="00E972DC"/>
    <w:rsid w:val="00EA0230"/>
    <w:rsid w:val="00EA187F"/>
    <w:rsid w:val="00EA68F8"/>
    <w:rsid w:val="00EA7C77"/>
    <w:rsid w:val="00EB17B6"/>
    <w:rsid w:val="00EB26F9"/>
    <w:rsid w:val="00EB3206"/>
    <w:rsid w:val="00EB3660"/>
    <w:rsid w:val="00EB58A2"/>
    <w:rsid w:val="00EB778A"/>
    <w:rsid w:val="00EC1715"/>
    <w:rsid w:val="00EC24A2"/>
    <w:rsid w:val="00EC2D4E"/>
    <w:rsid w:val="00EC7F23"/>
    <w:rsid w:val="00ED0207"/>
    <w:rsid w:val="00ED10D0"/>
    <w:rsid w:val="00ED2260"/>
    <w:rsid w:val="00ED5F63"/>
    <w:rsid w:val="00EE033D"/>
    <w:rsid w:val="00EF0686"/>
    <w:rsid w:val="00EF1C7F"/>
    <w:rsid w:val="00EF2A7F"/>
    <w:rsid w:val="00EF4A8D"/>
    <w:rsid w:val="00F01A2D"/>
    <w:rsid w:val="00F020E3"/>
    <w:rsid w:val="00F10071"/>
    <w:rsid w:val="00F12940"/>
    <w:rsid w:val="00F14695"/>
    <w:rsid w:val="00F156E0"/>
    <w:rsid w:val="00F17FDE"/>
    <w:rsid w:val="00F23DA5"/>
    <w:rsid w:val="00F3057C"/>
    <w:rsid w:val="00F313B3"/>
    <w:rsid w:val="00F313D6"/>
    <w:rsid w:val="00F37BC1"/>
    <w:rsid w:val="00F43149"/>
    <w:rsid w:val="00F4437F"/>
    <w:rsid w:val="00F47BF9"/>
    <w:rsid w:val="00F550BA"/>
    <w:rsid w:val="00F57FF3"/>
    <w:rsid w:val="00F65453"/>
    <w:rsid w:val="00F666D9"/>
    <w:rsid w:val="00F66A50"/>
    <w:rsid w:val="00F66F17"/>
    <w:rsid w:val="00F67E38"/>
    <w:rsid w:val="00F70E4A"/>
    <w:rsid w:val="00F71730"/>
    <w:rsid w:val="00F73624"/>
    <w:rsid w:val="00F765F4"/>
    <w:rsid w:val="00F86302"/>
    <w:rsid w:val="00F91E48"/>
    <w:rsid w:val="00F93203"/>
    <w:rsid w:val="00F9521F"/>
    <w:rsid w:val="00F960E4"/>
    <w:rsid w:val="00F9656E"/>
    <w:rsid w:val="00FA339F"/>
    <w:rsid w:val="00FA6616"/>
    <w:rsid w:val="00FA7834"/>
    <w:rsid w:val="00FB0201"/>
    <w:rsid w:val="00FB0978"/>
    <w:rsid w:val="00FB19BC"/>
    <w:rsid w:val="00FB6FAB"/>
    <w:rsid w:val="00FC101C"/>
    <w:rsid w:val="00FC50AF"/>
    <w:rsid w:val="00FC57DB"/>
    <w:rsid w:val="00FD02C7"/>
    <w:rsid w:val="00FD0790"/>
    <w:rsid w:val="00FD5AB8"/>
    <w:rsid w:val="00FE0DB7"/>
    <w:rsid w:val="00FE1238"/>
    <w:rsid w:val="00FE13E6"/>
    <w:rsid w:val="00FE246E"/>
    <w:rsid w:val="00FE46CF"/>
    <w:rsid w:val="00FE6695"/>
    <w:rsid w:val="00FE6C52"/>
    <w:rsid w:val="00FF0EC5"/>
    <w:rsid w:val="00FF190E"/>
    <w:rsid w:val="00FF2798"/>
    <w:rsid w:val="00FF28B9"/>
    <w:rsid w:val="229369F8"/>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DE59"/>
  <w15:docId w15:val="{BCAFA68B-7690-4489-8B60-3D8EA4CC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Times New Roman" w:eastAsia="Times New Roman"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Pr>
      <w:rFonts w:ascii="Tahoma" w:hAnsi="Tahoma" w:cs="Tahoma"/>
      <w:sz w:val="16"/>
      <w:szCs w:val="16"/>
    </w:rPr>
  </w:style>
  <w:style w:type="paragraph" w:styleId="Jegyzetszveg">
    <w:name w:val="annotation text"/>
    <w:basedOn w:val="Norml"/>
    <w:link w:val="JegyzetszvegChar"/>
    <w:uiPriority w:val="99"/>
    <w:unhideWhenUsed/>
    <w:rPr>
      <w:sz w:val="20"/>
    </w:rPr>
  </w:style>
  <w:style w:type="paragraph" w:styleId="Megjegyzstrgya">
    <w:name w:val="annotation subject"/>
    <w:basedOn w:val="Jegyzetszveg"/>
    <w:next w:val="Jegyzetszveg"/>
    <w:link w:val="MegjegyzstrgyaChar"/>
    <w:uiPriority w:val="99"/>
    <w:semiHidden/>
    <w:unhideWhenUsed/>
    <w:rPr>
      <w:b/>
      <w:bCs/>
    </w:rPr>
  </w:style>
  <w:style w:type="paragraph" w:styleId="Lbjegyzetszveg">
    <w:name w:val="footnote text"/>
    <w:basedOn w:val="Norml"/>
    <w:link w:val="LbjegyzetszvegChar"/>
    <w:uiPriority w:val="99"/>
    <w:semiHidden/>
    <w:qFormat/>
    <w:rPr>
      <w:sz w:val="20"/>
    </w:rPr>
  </w:style>
  <w:style w:type="paragraph" w:styleId="NormlWeb">
    <w:name w:val="Normal (Web)"/>
    <w:basedOn w:val="Norml"/>
    <w:uiPriority w:val="99"/>
    <w:qFormat/>
    <w:pPr>
      <w:spacing w:before="100" w:beforeAutospacing="1" w:after="100" w:afterAutospacing="1"/>
    </w:pPr>
    <w:rPr>
      <w:szCs w:val="24"/>
    </w:rPr>
  </w:style>
  <w:style w:type="character" w:styleId="Jegyzethivatkozs">
    <w:name w:val="annotation reference"/>
    <w:basedOn w:val="Bekezdsalapbettpusa"/>
    <w:uiPriority w:val="99"/>
    <w:semiHidden/>
    <w:unhideWhenUsed/>
    <w:qFormat/>
    <w:rPr>
      <w:sz w:val="16"/>
      <w:szCs w:val="16"/>
    </w:rPr>
  </w:style>
  <w:style w:type="character" w:styleId="Lbjegyzet-hivatkozs">
    <w:name w:val="footnote reference"/>
    <w:uiPriority w:val="99"/>
    <w:semiHidden/>
    <w:qFormat/>
    <w:rPr>
      <w:vertAlign w:val="superscript"/>
    </w:rPr>
  </w:style>
  <w:style w:type="character" w:styleId="Hiperhivatkozs">
    <w:name w:val="Hyperlink"/>
    <w:uiPriority w:val="99"/>
    <w:rPr>
      <w:color w:val="006600"/>
      <w:u w:val="single"/>
    </w:r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eastAsia="hu-HU"/>
    </w:rPr>
  </w:style>
  <w:style w:type="paragraph" w:styleId="Listaszerbekezds">
    <w:name w:val="List Paragraph"/>
    <w:basedOn w:val="Norml"/>
    <w:link w:val="ListaszerbekezdsChar"/>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qFormat/>
    <w:pPr>
      <w:autoSpaceDE w:val="0"/>
      <w:autoSpaceDN w:val="0"/>
      <w:adjustRightInd w:val="0"/>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lang w:eastAsia="hu-HU"/>
    </w:rPr>
  </w:style>
  <w:style w:type="character" w:customStyle="1" w:styleId="JegyzetszvegChar">
    <w:name w:val="Jegyzetszöveg Char"/>
    <w:basedOn w:val="Bekezdsalapbettpusa"/>
    <w:link w:val="Jegyzetszveg"/>
    <w:uiPriority w:val="99"/>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rPr>
      <w:rFonts w:ascii="Times New Roman" w:eastAsia="Times New Roman" w:hAnsi="Times New Roman" w:cs="Times New Roman"/>
      <w:b/>
      <w:bCs/>
      <w:sz w:val="20"/>
      <w:szCs w:val="20"/>
      <w:lang w:eastAsia="hu-HU"/>
    </w:rPr>
  </w:style>
  <w:style w:type="paragraph" w:customStyle="1" w:styleId="Norml1">
    <w:name w:val="Normál1"/>
    <w:basedOn w:val="Norml"/>
    <w:pPr>
      <w:spacing w:before="100" w:beforeAutospacing="1" w:after="100" w:afterAutospacing="1"/>
    </w:pPr>
    <w:rPr>
      <w:szCs w:val="24"/>
    </w:rPr>
  </w:style>
  <w:style w:type="paragraph" w:customStyle="1" w:styleId="Vltozat1">
    <w:name w:val="Változat1"/>
    <w:hidden/>
    <w:uiPriority w:val="99"/>
    <w:semiHidden/>
    <w:rPr>
      <w:rFonts w:ascii="Times New Roman" w:eastAsia="Times New Roman" w:hAnsi="Times New Roman" w:cs="Times New Roman"/>
      <w:sz w:val="24"/>
    </w:rPr>
  </w:style>
  <w:style w:type="paragraph" w:styleId="Cm">
    <w:name w:val="Title"/>
    <w:basedOn w:val="Norml"/>
    <w:next w:val="Norml"/>
    <w:link w:val="CmChar"/>
    <w:uiPriority w:val="10"/>
    <w:qFormat/>
    <w:rsid w:val="00B57C3F"/>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57C3F"/>
    <w:rPr>
      <w:rFonts w:asciiTheme="majorHAnsi" w:eastAsiaTheme="majorEastAsia" w:hAnsiTheme="majorHAnsi" w:cstheme="majorBidi"/>
      <w:spacing w:val="-10"/>
      <w:kern w:val="28"/>
      <w:sz w:val="56"/>
      <w:szCs w:val="56"/>
    </w:rPr>
  </w:style>
  <w:style w:type="character" w:customStyle="1" w:styleId="Feloldatlanmegemlts1">
    <w:name w:val="Feloldatlan megemlítés1"/>
    <w:basedOn w:val="Bekezdsalapbettpusa"/>
    <w:uiPriority w:val="99"/>
    <w:semiHidden/>
    <w:unhideWhenUsed/>
    <w:rsid w:val="00AF38F7"/>
    <w:rPr>
      <w:color w:val="605E5C"/>
      <w:shd w:val="clear" w:color="auto" w:fill="E1DFDD"/>
    </w:rPr>
  </w:style>
  <w:style w:type="paragraph" w:styleId="Vltozat">
    <w:name w:val="Revision"/>
    <w:hidden/>
    <w:uiPriority w:val="99"/>
    <w:semiHidden/>
    <w:rsid w:val="0010331D"/>
    <w:rPr>
      <w:rFonts w:ascii="Times New Roman" w:eastAsia="Times New Roman" w:hAnsi="Times New Roman" w:cs="Times New Roman"/>
      <w:sz w:val="24"/>
    </w:rPr>
  </w:style>
  <w:style w:type="character" w:customStyle="1" w:styleId="ListaszerbekezdsChar">
    <w:name w:val="Listaszerű bekezdés Char"/>
    <w:link w:val="Listaszerbekezds"/>
    <w:uiPriority w:val="34"/>
    <w:qFormat/>
    <w:locked/>
    <w:rsid w:val="0092073E"/>
    <w:rPr>
      <w:rFonts w:ascii="Calibri" w:eastAsia="Calibri" w:hAnsi="Calibri" w:cs="Times New Roman"/>
      <w:sz w:val="22"/>
      <w:szCs w:val="22"/>
      <w:lang w:eastAsia="en-US"/>
    </w:rPr>
  </w:style>
  <w:style w:type="paragraph" w:styleId="lfej">
    <w:name w:val="header"/>
    <w:basedOn w:val="Norml"/>
    <w:link w:val="lfejChar"/>
    <w:uiPriority w:val="99"/>
    <w:unhideWhenUsed/>
    <w:rsid w:val="0092073E"/>
    <w:pPr>
      <w:tabs>
        <w:tab w:val="center" w:pos="4536"/>
        <w:tab w:val="right" w:pos="9072"/>
      </w:tabs>
    </w:pPr>
  </w:style>
  <w:style w:type="character" w:customStyle="1" w:styleId="lfejChar">
    <w:name w:val="Élőfej Char"/>
    <w:basedOn w:val="Bekezdsalapbettpusa"/>
    <w:link w:val="lfej"/>
    <w:uiPriority w:val="99"/>
    <w:rsid w:val="0092073E"/>
    <w:rPr>
      <w:rFonts w:ascii="Times New Roman" w:eastAsia="Times New Roman" w:hAnsi="Times New Roman" w:cs="Times New Roman"/>
      <w:sz w:val="24"/>
    </w:rPr>
  </w:style>
  <w:style w:type="paragraph" w:styleId="llb">
    <w:name w:val="footer"/>
    <w:basedOn w:val="Norml"/>
    <w:link w:val="llbChar"/>
    <w:uiPriority w:val="99"/>
    <w:unhideWhenUsed/>
    <w:rsid w:val="0092073E"/>
    <w:pPr>
      <w:tabs>
        <w:tab w:val="center" w:pos="4536"/>
        <w:tab w:val="right" w:pos="9072"/>
      </w:tabs>
    </w:pPr>
  </w:style>
  <w:style w:type="character" w:customStyle="1" w:styleId="llbChar">
    <w:name w:val="Élőláb Char"/>
    <w:basedOn w:val="Bekezdsalapbettpusa"/>
    <w:link w:val="llb"/>
    <w:uiPriority w:val="99"/>
    <w:rsid w:val="0092073E"/>
    <w:rPr>
      <w:rFonts w:ascii="Times New Roman" w:eastAsia="Times New Roman" w:hAnsi="Times New Roman" w:cs="Times New Roman"/>
      <w:sz w:val="24"/>
    </w:rPr>
  </w:style>
  <w:style w:type="character" w:customStyle="1" w:styleId="Feloldatlanmegemlts2">
    <w:name w:val="Feloldatlan megemlítés2"/>
    <w:basedOn w:val="Bekezdsalapbettpusa"/>
    <w:uiPriority w:val="99"/>
    <w:semiHidden/>
    <w:unhideWhenUsed/>
    <w:rsid w:val="009301A8"/>
    <w:rPr>
      <w:color w:val="605E5C"/>
      <w:shd w:val="clear" w:color="auto" w:fill="E1DFDD"/>
    </w:rPr>
  </w:style>
  <w:style w:type="character" w:customStyle="1" w:styleId="highlighted">
    <w:name w:val="highlighted"/>
    <w:basedOn w:val="Bekezdsalapbettpusa"/>
    <w:rsid w:val="008A0D9E"/>
  </w:style>
  <w:style w:type="paragraph" w:customStyle="1" w:styleId="mhk-c6">
    <w:name w:val="mhk-c6"/>
    <w:basedOn w:val="Norml"/>
    <w:rsid w:val="003577D7"/>
    <w:pPr>
      <w:spacing w:before="100" w:beforeAutospacing="1" w:after="100" w:afterAutospacing="1"/>
    </w:pPr>
    <w:rPr>
      <w:szCs w:val="24"/>
    </w:rPr>
  </w:style>
  <w:style w:type="paragraph" w:customStyle="1" w:styleId="uj">
    <w:name w:val="uj"/>
    <w:basedOn w:val="Norml"/>
    <w:rsid w:val="007F244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6681">
      <w:bodyDiv w:val="1"/>
      <w:marLeft w:val="0"/>
      <w:marRight w:val="0"/>
      <w:marTop w:val="0"/>
      <w:marBottom w:val="0"/>
      <w:divBdr>
        <w:top w:val="none" w:sz="0" w:space="0" w:color="auto"/>
        <w:left w:val="none" w:sz="0" w:space="0" w:color="auto"/>
        <w:bottom w:val="none" w:sz="0" w:space="0" w:color="auto"/>
        <w:right w:val="none" w:sz="0" w:space="0" w:color="auto"/>
      </w:divBdr>
    </w:div>
    <w:div w:id="175461391">
      <w:bodyDiv w:val="1"/>
      <w:marLeft w:val="0"/>
      <w:marRight w:val="0"/>
      <w:marTop w:val="0"/>
      <w:marBottom w:val="0"/>
      <w:divBdr>
        <w:top w:val="none" w:sz="0" w:space="0" w:color="auto"/>
        <w:left w:val="none" w:sz="0" w:space="0" w:color="auto"/>
        <w:bottom w:val="none" w:sz="0" w:space="0" w:color="auto"/>
        <w:right w:val="none" w:sz="0" w:space="0" w:color="auto"/>
      </w:divBdr>
    </w:div>
    <w:div w:id="242032270">
      <w:bodyDiv w:val="1"/>
      <w:marLeft w:val="0"/>
      <w:marRight w:val="0"/>
      <w:marTop w:val="0"/>
      <w:marBottom w:val="0"/>
      <w:divBdr>
        <w:top w:val="none" w:sz="0" w:space="0" w:color="auto"/>
        <w:left w:val="none" w:sz="0" w:space="0" w:color="auto"/>
        <w:bottom w:val="none" w:sz="0" w:space="0" w:color="auto"/>
        <w:right w:val="none" w:sz="0" w:space="0" w:color="auto"/>
      </w:divBdr>
    </w:div>
    <w:div w:id="297877442">
      <w:bodyDiv w:val="1"/>
      <w:marLeft w:val="0"/>
      <w:marRight w:val="0"/>
      <w:marTop w:val="0"/>
      <w:marBottom w:val="0"/>
      <w:divBdr>
        <w:top w:val="none" w:sz="0" w:space="0" w:color="auto"/>
        <w:left w:val="none" w:sz="0" w:space="0" w:color="auto"/>
        <w:bottom w:val="none" w:sz="0" w:space="0" w:color="auto"/>
        <w:right w:val="none" w:sz="0" w:space="0" w:color="auto"/>
      </w:divBdr>
    </w:div>
    <w:div w:id="316887639">
      <w:bodyDiv w:val="1"/>
      <w:marLeft w:val="0"/>
      <w:marRight w:val="0"/>
      <w:marTop w:val="0"/>
      <w:marBottom w:val="0"/>
      <w:divBdr>
        <w:top w:val="none" w:sz="0" w:space="0" w:color="auto"/>
        <w:left w:val="none" w:sz="0" w:space="0" w:color="auto"/>
        <w:bottom w:val="none" w:sz="0" w:space="0" w:color="auto"/>
        <w:right w:val="none" w:sz="0" w:space="0" w:color="auto"/>
      </w:divBdr>
    </w:div>
    <w:div w:id="515778387">
      <w:bodyDiv w:val="1"/>
      <w:marLeft w:val="0"/>
      <w:marRight w:val="0"/>
      <w:marTop w:val="0"/>
      <w:marBottom w:val="0"/>
      <w:divBdr>
        <w:top w:val="none" w:sz="0" w:space="0" w:color="auto"/>
        <w:left w:val="none" w:sz="0" w:space="0" w:color="auto"/>
        <w:bottom w:val="none" w:sz="0" w:space="0" w:color="auto"/>
        <w:right w:val="none" w:sz="0" w:space="0" w:color="auto"/>
      </w:divBdr>
    </w:div>
    <w:div w:id="608976220">
      <w:bodyDiv w:val="1"/>
      <w:marLeft w:val="0"/>
      <w:marRight w:val="0"/>
      <w:marTop w:val="0"/>
      <w:marBottom w:val="0"/>
      <w:divBdr>
        <w:top w:val="none" w:sz="0" w:space="0" w:color="auto"/>
        <w:left w:val="none" w:sz="0" w:space="0" w:color="auto"/>
        <w:bottom w:val="none" w:sz="0" w:space="0" w:color="auto"/>
        <w:right w:val="none" w:sz="0" w:space="0" w:color="auto"/>
      </w:divBdr>
    </w:div>
    <w:div w:id="639729655">
      <w:bodyDiv w:val="1"/>
      <w:marLeft w:val="0"/>
      <w:marRight w:val="0"/>
      <w:marTop w:val="0"/>
      <w:marBottom w:val="0"/>
      <w:divBdr>
        <w:top w:val="none" w:sz="0" w:space="0" w:color="auto"/>
        <w:left w:val="none" w:sz="0" w:space="0" w:color="auto"/>
        <w:bottom w:val="none" w:sz="0" w:space="0" w:color="auto"/>
        <w:right w:val="none" w:sz="0" w:space="0" w:color="auto"/>
      </w:divBdr>
    </w:div>
    <w:div w:id="697967449">
      <w:bodyDiv w:val="1"/>
      <w:marLeft w:val="0"/>
      <w:marRight w:val="0"/>
      <w:marTop w:val="0"/>
      <w:marBottom w:val="0"/>
      <w:divBdr>
        <w:top w:val="none" w:sz="0" w:space="0" w:color="auto"/>
        <w:left w:val="none" w:sz="0" w:space="0" w:color="auto"/>
        <w:bottom w:val="none" w:sz="0" w:space="0" w:color="auto"/>
        <w:right w:val="none" w:sz="0" w:space="0" w:color="auto"/>
      </w:divBdr>
    </w:div>
    <w:div w:id="717556058">
      <w:bodyDiv w:val="1"/>
      <w:marLeft w:val="0"/>
      <w:marRight w:val="0"/>
      <w:marTop w:val="0"/>
      <w:marBottom w:val="0"/>
      <w:divBdr>
        <w:top w:val="none" w:sz="0" w:space="0" w:color="auto"/>
        <w:left w:val="none" w:sz="0" w:space="0" w:color="auto"/>
        <w:bottom w:val="none" w:sz="0" w:space="0" w:color="auto"/>
        <w:right w:val="none" w:sz="0" w:space="0" w:color="auto"/>
      </w:divBdr>
    </w:div>
    <w:div w:id="1306163711">
      <w:bodyDiv w:val="1"/>
      <w:marLeft w:val="0"/>
      <w:marRight w:val="0"/>
      <w:marTop w:val="0"/>
      <w:marBottom w:val="0"/>
      <w:divBdr>
        <w:top w:val="none" w:sz="0" w:space="0" w:color="auto"/>
        <w:left w:val="none" w:sz="0" w:space="0" w:color="auto"/>
        <w:bottom w:val="none" w:sz="0" w:space="0" w:color="auto"/>
        <w:right w:val="none" w:sz="0" w:space="0" w:color="auto"/>
      </w:divBdr>
    </w:div>
    <w:div w:id="1367213049">
      <w:bodyDiv w:val="1"/>
      <w:marLeft w:val="0"/>
      <w:marRight w:val="0"/>
      <w:marTop w:val="0"/>
      <w:marBottom w:val="0"/>
      <w:divBdr>
        <w:top w:val="none" w:sz="0" w:space="0" w:color="auto"/>
        <w:left w:val="none" w:sz="0" w:space="0" w:color="auto"/>
        <w:bottom w:val="none" w:sz="0" w:space="0" w:color="auto"/>
        <w:right w:val="none" w:sz="0" w:space="0" w:color="auto"/>
      </w:divBdr>
      <w:divsChild>
        <w:div w:id="280038780">
          <w:marLeft w:val="0"/>
          <w:marRight w:val="0"/>
          <w:marTop w:val="0"/>
          <w:marBottom w:val="0"/>
          <w:divBdr>
            <w:top w:val="none" w:sz="0" w:space="0" w:color="auto"/>
            <w:left w:val="none" w:sz="0" w:space="0" w:color="auto"/>
            <w:bottom w:val="none" w:sz="0" w:space="0" w:color="auto"/>
            <w:right w:val="none" w:sz="0" w:space="0" w:color="auto"/>
          </w:divBdr>
          <w:divsChild>
            <w:div w:id="13979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0923">
      <w:bodyDiv w:val="1"/>
      <w:marLeft w:val="0"/>
      <w:marRight w:val="0"/>
      <w:marTop w:val="0"/>
      <w:marBottom w:val="0"/>
      <w:divBdr>
        <w:top w:val="none" w:sz="0" w:space="0" w:color="auto"/>
        <w:left w:val="none" w:sz="0" w:space="0" w:color="auto"/>
        <w:bottom w:val="none" w:sz="0" w:space="0" w:color="auto"/>
        <w:right w:val="none" w:sz="0" w:space="0" w:color="auto"/>
      </w:divBdr>
    </w:div>
    <w:div w:id="207253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ih.hu"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elte.hu/dstore/document/4571/ADATKEZELESI%20TAJEKOZTATO%20HALLGATOI%20JOGVISZONYHOZ.doc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elte.hu/dstore/document/4571/ADATKEZELESI%20TAJEKOZTATO%20HALLGATOI%20JOGVISZONYHOZ.docx"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lte.hu/dstore/document/695/ELTE_SZMSZ_II_EDSZ.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0C5FF2-D44A-4F91-9EA9-BB3BAA51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Pages>
  <Words>2804</Words>
  <Characters>19355</Characters>
  <Application>Microsoft Office Word</Application>
  <DocSecurity>0</DocSecurity>
  <Lines>161</Lines>
  <Paragraphs>44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ELTE User</cp:lastModifiedBy>
  <cp:revision>24</cp:revision>
  <dcterms:created xsi:type="dcterms:W3CDTF">2025-02-07T09:27:00Z</dcterms:created>
  <dcterms:modified xsi:type="dcterms:W3CDTF">2025-02-25T11:01:00Z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