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5D74" w14:textId="77777777" w:rsidR="00290307" w:rsidRPr="00B8228B" w:rsidRDefault="00290307"/>
    <w:tbl>
      <w:tblPr>
        <w:tblW w:w="199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19"/>
        <w:gridCol w:w="5221"/>
      </w:tblGrid>
      <w:tr w:rsidR="00290307" w:rsidRPr="00B8228B" w14:paraId="0CB4A29A" w14:textId="77777777" w:rsidTr="00B8228B">
        <w:trPr>
          <w:trHeight w:val="2410"/>
          <w:jc w:val="center"/>
        </w:trPr>
        <w:tc>
          <w:tcPr>
            <w:tcW w:w="19963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AA89F" w14:textId="702582BF" w:rsidR="00B8228B" w:rsidRPr="00B8228B" w:rsidRDefault="00047B05" w:rsidP="00F32762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A jogszabály alapján több esetben is </w:t>
            </w:r>
            <w:proofErr w:type="spellStart"/>
            <w:r w:rsidRPr="00B8228B">
              <w:rPr>
                <w:rFonts w:eastAsia="Times New Roman"/>
                <w:i/>
                <w:iCs/>
                <w:color w:val="000000"/>
                <w:kern w:val="0"/>
                <w:lang w:eastAsia="hu-HU"/>
              </w:rPr>
              <w:t>mikrotanúsítványt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 kell kiállítani, de az ELTE koncepciója szerint csak azt nevezzük </w:t>
            </w:r>
            <w:proofErr w:type="spellStart"/>
            <w:r w:rsidRPr="00B8228B">
              <w:rPr>
                <w:rFonts w:eastAsia="Times New Roman"/>
                <w:i/>
                <w:iCs/>
                <w:color w:val="000000"/>
                <w:kern w:val="0"/>
                <w:lang w:eastAsia="hu-HU"/>
              </w:rPr>
              <w:t>mikrotanúsítványos</w:t>
            </w:r>
            <w:proofErr w:type="spellEnd"/>
            <w:r w:rsidRPr="00B8228B">
              <w:rPr>
                <w:rFonts w:eastAsia="Times New Roman"/>
                <w:i/>
                <w:iCs/>
                <w:color w:val="000000"/>
                <w:kern w:val="0"/>
                <w:lang w:eastAsia="hu-HU"/>
              </w:rPr>
              <w:t xml:space="preserve"> képzésnek,</w:t>
            </w: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 ahol magát a képzést előre megfontolt szándékkal ekként hirdetjük és tartjuk nyilván. A 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mikrotanúsítványos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 képzések elvégzése esetén (a törvényi kötelezettség okán) kiállítjuk az Nftv./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Fktv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. szerinti 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mikrotanúsítványt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 és (az ELTE saját döntése alapján) a </w:t>
            </w:r>
            <w:proofErr w:type="spellStart"/>
            <w:r w:rsidRPr="00B8228B">
              <w:rPr>
                <w:rFonts w:eastAsia="Times New Roman"/>
                <w:i/>
                <w:iCs/>
                <w:color w:val="000000"/>
                <w:kern w:val="0"/>
                <w:lang w:eastAsia="hu-HU"/>
              </w:rPr>
              <w:t>mikrotanúsítványos</w:t>
            </w:r>
            <w:proofErr w:type="spellEnd"/>
            <w:r w:rsidRPr="00B8228B">
              <w:rPr>
                <w:rFonts w:eastAsia="Times New Roman"/>
                <w:i/>
                <w:iCs/>
                <w:color w:val="000000"/>
                <w:kern w:val="0"/>
                <w:lang w:eastAsia="hu-HU"/>
              </w:rPr>
              <w:t xml:space="preserve"> igazolást</w:t>
            </w: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.</w:t>
            </w:r>
          </w:p>
          <w:p w14:paraId="6E98D84C" w14:textId="77777777" w:rsidR="00B8228B" w:rsidRPr="00B8228B" w:rsidRDefault="00B8228B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hu-HU"/>
              </w:rPr>
            </w:pPr>
          </w:p>
          <w:p w14:paraId="0D9D5C7E" w14:textId="77777777" w:rsidR="00B8228B" w:rsidRDefault="00047B05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Nem tekintjük 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mikrotanúsítványos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 képzésnek és ezért kizárólag az Nftv. szerinti 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mikrotanúsítványt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 állítjuk ki (a törvényi kötelezettség okán) az alábbi esetekben:</w:t>
            </w:r>
          </w:p>
          <w:p w14:paraId="38D7D73D" w14:textId="5721181E" w:rsidR="00B8228B" w:rsidRPr="00B8228B" w:rsidRDefault="00047B05" w:rsidP="00B8228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vendéghallgatói jogviszony keretében elvégzett kurzus(ok)</w:t>
            </w:r>
          </w:p>
          <w:p w14:paraId="28FC945D" w14:textId="1F8CA3EA" w:rsidR="00B8228B" w:rsidRPr="00B8228B" w:rsidRDefault="00047B05" w:rsidP="00B8228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már meglévő hallgatói jogviszony keretében a saját AOFMD képzés keretében elvégzett tantervi kurzus(ok)</w:t>
            </w:r>
          </w:p>
          <w:p w14:paraId="003F0522" w14:textId="15FD1433" w:rsidR="00290307" w:rsidRPr="00B8228B" w:rsidRDefault="00047B05" w:rsidP="00B8228B">
            <w:pPr>
              <w:pStyle w:val="Listaszerbekezds"/>
              <w:numPr>
                <w:ilvl w:val="0"/>
                <w:numId w:val="1"/>
              </w:numPr>
              <w:spacing w:after="0" w:line="240" w:lineRule="auto"/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- már meglévő hallgatói jogviszony keretében a saját AOFMD képzés keretében elvégzett szabadon választható kurzus(ok)</w:t>
            </w:r>
          </w:p>
        </w:tc>
      </w:tr>
      <w:tr w:rsidR="00290307" w:rsidRPr="00B8228B" w14:paraId="1F69EDF5" w14:textId="77777777" w:rsidTr="00F55716">
        <w:trPr>
          <w:trHeight w:val="290"/>
          <w:jc w:val="center"/>
        </w:trPr>
        <w:tc>
          <w:tcPr>
            <w:tcW w:w="51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E98BC" w14:textId="77777777" w:rsidR="00290307" w:rsidRPr="00B8228B" w:rsidRDefault="00290307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hu-HU"/>
              </w:rPr>
            </w:pPr>
          </w:p>
        </w:tc>
        <w:tc>
          <w:tcPr>
            <w:tcW w:w="48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61B48" w14:textId="77777777" w:rsidR="00290307" w:rsidRPr="00B8228B" w:rsidRDefault="00290307">
            <w:pPr>
              <w:spacing w:after="0" w:line="240" w:lineRule="auto"/>
              <w:rPr>
                <w:rFonts w:eastAsia="Times New Roman"/>
                <w:kern w:val="0"/>
                <w:lang w:eastAsia="hu-HU"/>
              </w:rPr>
            </w:pPr>
          </w:p>
        </w:tc>
        <w:tc>
          <w:tcPr>
            <w:tcW w:w="48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1968A" w14:textId="77777777" w:rsidR="00290307" w:rsidRPr="00B8228B" w:rsidRDefault="00290307">
            <w:pPr>
              <w:spacing w:after="0" w:line="240" w:lineRule="auto"/>
              <w:rPr>
                <w:rFonts w:eastAsia="Times New Roman"/>
                <w:kern w:val="0"/>
                <w:lang w:eastAsia="hu-HU"/>
              </w:rPr>
            </w:pPr>
          </w:p>
        </w:tc>
        <w:tc>
          <w:tcPr>
            <w:tcW w:w="52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908F8" w14:textId="77777777" w:rsidR="00290307" w:rsidRPr="00B8228B" w:rsidRDefault="00290307">
            <w:pPr>
              <w:spacing w:after="0" w:line="240" w:lineRule="auto"/>
              <w:rPr>
                <w:rFonts w:eastAsia="Times New Roman"/>
                <w:kern w:val="0"/>
                <w:lang w:eastAsia="hu-HU"/>
              </w:rPr>
            </w:pPr>
          </w:p>
        </w:tc>
      </w:tr>
      <w:tr w:rsidR="00290307" w:rsidRPr="007E3D96" w14:paraId="06EC6994" w14:textId="77777777" w:rsidTr="00B8228B">
        <w:trPr>
          <w:trHeight w:val="380"/>
          <w:jc w:val="center"/>
        </w:trPr>
        <w:tc>
          <w:tcPr>
            <w:tcW w:w="19963" w:type="dxa"/>
            <w:gridSpan w:val="4"/>
            <w:tcBorders>
              <w:bottom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9365C" w14:textId="77777777" w:rsidR="00290307" w:rsidRPr="007E3D96" w:rsidRDefault="00047B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hu-HU"/>
              </w:rPr>
            </w:pPr>
            <w:r w:rsidRPr="007E3D96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hu-HU"/>
              </w:rPr>
              <w:t xml:space="preserve">A </w:t>
            </w:r>
            <w:proofErr w:type="spellStart"/>
            <w:r w:rsidRPr="007E3D96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hu-HU"/>
              </w:rPr>
              <w:t>mikrotanúsítványos</w:t>
            </w:r>
            <w:proofErr w:type="spellEnd"/>
            <w:r w:rsidRPr="007E3D96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hu-HU"/>
              </w:rPr>
              <w:t xml:space="preserve"> képzések adminisztrációja</w:t>
            </w:r>
          </w:p>
          <w:p w14:paraId="3DDA9E01" w14:textId="5109F783" w:rsidR="00B8228B" w:rsidRPr="007E3D96" w:rsidRDefault="00B8228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hu-HU"/>
              </w:rPr>
            </w:pPr>
          </w:p>
        </w:tc>
      </w:tr>
      <w:tr w:rsidR="00290307" w:rsidRPr="00B8228B" w14:paraId="4F3886D4" w14:textId="77777777" w:rsidTr="00F55716">
        <w:trPr>
          <w:trHeight w:val="290"/>
          <w:jc w:val="center"/>
        </w:trPr>
        <w:tc>
          <w:tcPr>
            <w:tcW w:w="51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4D93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B04BE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>a képzés megvalósításának időzítése</w:t>
            </w:r>
          </w:p>
        </w:tc>
        <w:tc>
          <w:tcPr>
            <w:tcW w:w="9639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4D93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1CCC7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>a félév rendjéhez igazodik</w:t>
            </w:r>
          </w:p>
        </w:tc>
        <w:tc>
          <w:tcPr>
            <w:tcW w:w="52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4D93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9F3BD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 xml:space="preserve">nem a félév rendjéhez igazodik </w:t>
            </w:r>
          </w:p>
        </w:tc>
      </w:tr>
      <w:tr w:rsidR="00290307" w:rsidRPr="00B8228B" w14:paraId="61FC2766" w14:textId="77777777" w:rsidTr="00F55716">
        <w:trPr>
          <w:trHeight w:val="1160"/>
          <w:jc w:val="center"/>
        </w:trPr>
        <w:tc>
          <w:tcPr>
            <w:tcW w:w="51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4D93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965CE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>leírás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3742B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a 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regurális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 képzéshez hasonlóan, egyetemi tantárgyak elvégzésével teljesíthető képzési egység</w:t>
            </w:r>
          </w:p>
        </w:tc>
        <w:tc>
          <w:tcPr>
            <w:tcW w:w="52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C516B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tanfolyami jellegű képzési egység, pl. nyári egyetem, 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self-paced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 kurzus, munkatársak számára szervezett tanfolyam, hallgatói 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soft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 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skillek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 fejlesztésére irányuló képzés stb.</w:t>
            </w:r>
          </w:p>
        </w:tc>
      </w:tr>
      <w:tr w:rsidR="00290307" w:rsidRPr="00B8228B" w14:paraId="558FFC32" w14:textId="77777777" w:rsidTr="00F55716">
        <w:trPr>
          <w:trHeight w:val="300"/>
          <w:jc w:val="center"/>
        </w:trPr>
        <w:tc>
          <w:tcPr>
            <w:tcW w:w="51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4D93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0505F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>a képzésen résztvevő jogviszonya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DAE9F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80E99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hallgatói jogviszony</w:t>
            </w:r>
          </w:p>
        </w:tc>
        <w:tc>
          <w:tcPr>
            <w:tcW w:w="52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4E55D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felnőttképzési jogviszony</w:t>
            </w:r>
          </w:p>
        </w:tc>
      </w:tr>
      <w:tr w:rsidR="00290307" w:rsidRPr="00B8228B" w14:paraId="38DAD809" w14:textId="77777777" w:rsidTr="00F55716">
        <w:trPr>
          <w:trHeight w:val="580"/>
          <w:jc w:val="center"/>
        </w:trPr>
        <w:tc>
          <w:tcPr>
            <w:tcW w:w="5103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4D93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AFB16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>a képzés jogi jellege</w:t>
            </w:r>
          </w:p>
        </w:tc>
        <w:tc>
          <w:tcPr>
            <w:tcW w:w="482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F2433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>stand-</w:t>
            </w:r>
            <w:proofErr w:type="spellStart"/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>alone</w:t>
            </w:r>
            <w:proofErr w:type="spellEnd"/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 xml:space="preserve">, azaz ha a hallgató szakos mintatantervének nem része 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CB4FB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>ha a hallgató szakos mintatantervének a része</w:t>
            </w:r>
          </w:p>
        </w:tc>
        <w:tc>
          <w:tcPr>
            <w:tcW w:w="5221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7F626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felnőttképzés</w:t>
            </w:r>
          </w:p>
        </w:tc>
      </w:tr>
      <w:tr w:rsidR="00290307" w:rsidRPr="00B8228B" w14:paraId="00E203C0" w14:textId="77777777" w:rsidTr="00F55716">
        <w:trPr>
          <w:trHeight w:val="580"/>
          <w:jc w:val="center"/>
        </w:trPr>
        <w:tc>
          <w:tcPr>
            <w:tcW w:w="510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4D93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EAF01" w14:textId="77777777" w:rsidR="00290307" w:rsidRPr="00B8228B" w:rsidRDefault="0029030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C9C1E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részismereti képzés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E142C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nem önálló jogi konstrukcióról van szó, hanem egy minorhoz hasonló képzési egységről</w:t>
            </w:r>
          </w:p>
        </w:tc>
        <w:tc>
          <w:tcPr>
            <w:tcW w:w="522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8BDB2" w14:textId="77777777" w:rsidR="00290307" w:rsidRPr="00B8228B" w:rsidRDefault="00290307">
            <w:pPr>
              <w:spacing w:after="0" w:line="240" w:lineRule="auto"/>
              <w:rPr>
                <w:rFonts w:eastAsia="Times New Roman"/>
                <w:color w:val="000000"/>
                <w:kern w:val="0"/>
                <w:lang w:eastAsia="hu-HU"/>
              </w:rPr>
            </w:pPr>
          </w:p>
        </w:tc>
      </w:tr>
      <w:tr w:rsidR="00290307" w:rsidRPr="00B8228B" w14:paraId="6FAC271F" w14:textId="77777777" w:rsidTr="00F55716">
        <w:trPr>
          <w:trHeight w:val="580"/>
          <w:jc w:val="center"/>
        </w:trPr>
        <w:tc>
          <w:tcPr>
            <w:tcW w:w="51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4D93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6850F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>ki végezheti el?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B8603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bárki, azaz ELTE-hallgató és ELTE-vel hallgatói jogviszonyban nem álló személy is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10652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adott szakon tanulmányokat folytató hallgató</w:t>
            </w:r>
          </w:p>
        </w:tc>
        <w:tc>
          <w:tcPr>
            <w:tcW w:w="52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C3A7B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bárki, azaz külsős és ELTE-s is (utóbbi függetlenül az ELTE-vel fennálló jogviszonyától)</w:t>
            </w:r>
          </w:p>
        </w:tc>
      </w:tr>
      <w:tr w:rsidR="00290307" w:rsidRPr="00B8228B" w14:paraId="5D72E13D" w14:textId="77777777" w:rsidTr="00F55716">
        <w:trPr>
          <w:trHeight w:val="580"/>
          <w:jc w:val="center"/>
        </w:trPr>
        <w:tc>
          <w:tcPr>
            <w:tcW w:w="51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4D93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5B112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>finanszírozás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6CD16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önköltséges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6C51F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a 110%-os szabály keretei között értelmezendő</w:t>
            </w:r>
          </w:p>
        </w:tc>
        <w:tc>
          <w:tcPr>
            <w:tcW w:w="52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500F8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célja szerint nem ingyenes, de nagy mozgástér van, ld. pl. 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freemium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 modell</w:t>
            </w:r>
          </w:p>
        </w:tc>
      </w:tr>
      <w:tr w:rsidR="00290307" w:rsidRPr="00B8228B" w14:paraId="42391B96" w14:textId="77777777" w:rsidTr="00F55716">
        <w:trPr>
          <w:trHeight w:val="580"/>
          <w:jc w:val="center"/>
        </w:trPr>
        <w:tc>
          <w:tcPr>
            <w:tcW w:w="51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4D93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7D560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>a képzés nyilvántartásának helye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19326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Neptun, részismereti képzésként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6F962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Neptun, a szak mintatantervének részeként (moduljaként)</w:t>
            </w:r>
          </w:p>
        </w:tc>
        <w:tc>
          <w:tcPr>
            <w:tcW w:w="52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A29FA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FAR</w:t>
            </w:r>
          </w:p>
        </w:tc>
      </w:tr>
      <w:tr w:rsidR="00290307" w:rsidRPr="00B8228B" w14:paraId="2695CB19" w14:textId="77777777" w:rsidTr="00F55716">
        <w:trPr>
          <w:trHeight w:val="580"/>
          <w:jc w:val="center"/>
        </w:trPr>
        <w:tc>
          <w:tcPr>
            <w:tcW w:w="51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4D93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41313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>ha online része is van a képzésnek, melyik LMS-ben tud megvalósulni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C819C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a 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Neptunnal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 szinkronizált 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Moodle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/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Canvas</w:t>
            </w:r>
            <w:proofErr w:type="spellEnd"/>
          </w:p>
        </w:tc>
        <w:tc>
          <w:tcPr>
            <w:tcW w:w="48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54956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a 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Neptunnal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 szinkronizált 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Moodle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/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Canvas</w:t>
            </w:r>
            <w:proofErr w:type="spellEnd"/>
          </w:p>
        </w:tc>
        <w:tc>
          <w:tcPr>
            <w:tcW w:w="52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B5843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a 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Neptunnal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 nem szinkronizált 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Canvas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 (mooc.elte.hu)</w:t>
            </w:r>
          </w:p>
        </w:tc>
      </w:tr>
      <w:tr w:rsidR="00290307" w:rsidRPr="00B8228B" w14:paraId="7DFAFCEB" w14:textId="77777777" w:rsidTr="00F55716">
        <w:trPr>
          <w:trHeight w:val="290"/>
          <w:jc w:val="center"/>
        </w:trPr>
        <w:tc>
          <w:tcPr>
            <w:tcW w:w="51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4D93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D3FDE" w14:textId="77777777" w:rsidR="00290307" w:rsidRPr="00B8228B" w:rsidRDefault="00047B05">
            <w:pPr>
              <w:spacing w:after="0" w:line="240" w:lineRule="auto"/>
              <w:jc w:val="center"/>
            </w:pPr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 xml:space="preserve">a </w:t>
            </w:r>
            <w:proofErr w:type="spellStart"/>
            <w:r w:rsidRPr="00B8228B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hu-HU"/>
              </w:rPr>
              <w:t>mikrotanúsítvány</w:t>
            </w:r>
            <w:proofErr w:type="spellEnd"/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 xml:space="preserve"> kiállításának helye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813EC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Neptun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10A44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Neptun</w:t>
            </w:r>
          </w:p>
        </w:tc>
        <w:tc>
          <w:tcPr>
            <w:tcW w:w="52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3C21E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FAR</w:t>
            </w:r>
          </w:p>
        </w:tc>
      </w:tr>
      <w:tr w:rsidR="00290307" w:rsidRPr="00B8228B" w14:paraId="343CFD52" w14:textId="77777777" w:rsidTr="00F55716">
        <w:trPr>
          <w:trHeight w:val="590"/>
          <w:jc w:val="center"/>
        </w:trPr>
        <w:tc>
          <w:tcPr>
            <w:tcW w:w="5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D93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5C5AC" w14:textId="77777777" w:rsidR="00290307" w:rsidRPr="00B8228B" w:rsidRDefault="00047B05">
            <w:pPr>
              <w:spacing w:after="0" w:line="240" w:lineRule="auto"/>
              <w:jc w:val="center"/>
            </w:pPr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 xml:space="preserve">a </w:t>
            </w:r>
            <w:proofErr w:type="spellStart"/>
            <w:r w:rsidRPr="00B8228B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hu-HU"/>
              </w:rPr>
              <w:t>mikrotanúsítványos</w:t>
            </w:r>
            <w:proofErr w:type="spellEnd"/>
            <w:r w:rsidRPr="00B8228B">
              <w:rPr>
                <w:rFonts w:eastAsia="Times New Roman"/>
                <w:b/>
                <w:bCs/>
                <w:i/>
                <w:iCs/>
                <w:color w:val="000000"/>
                <w:kern w:val="0"/>
                <w:lang w:eastAsia="hu-HU"/>
              </w:rPr>
              <w:t xml:space="preserve"> igazolás</w:t>
            </w:r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 xml:space="preserve"> kiállításának helye</w:t>
            </w:r>
          </w:p>
        </w:tc>
        <w:tc>
          <w:tcPr>
            <w:tcW w:w="4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D2C87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központilag, később meghatározandó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21719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központilag, később meghatározandó</w:t>
            </w:r>
          </w:p>
        </w:tc>
        <w:tc>
          <w:tcPr>
            <w:tcW w:w="52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D150A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központilag, később meghatározandó</w:t>
            </w:r>
          </w:p>
        </w:tc>
      </w:tr>
      <w:tr w:rsidR="00290307" w:rsidRPr="00B8228B" w14:paraId="38326136" w14:textId="77777777" w:rsidTr="00F55716">
        <w:trPr>
          <w:trHeight w:val="300"/>
          <w:jc w:val="center"/>
        </w:trPr>
        <w:tc>
          <w:tcPr>
            <w:tcW w:w="51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D93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F00B7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b/>
                <w:bCs/>
                <w:color w:val="000000"/>
                <w:kern w:val="0"/>
                <w:lang w:eastAsia="hu-HU"/>
              </w:rPr>
              <w:t>kapcsolódó jogszabályok, szabályzatok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B42B8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Nftv., Vhr. HKR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9F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B8FAC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Nftv., Vhr. HKR</w:t>
            </w:r>
          </w:p>
        </w:tc>
        <w:tc>
          <w:tcPr>
            <w:tcW w:w="522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372A8" w14:textId="77777777" w:rsidR="00290307" w:rsidRPr="00B8228B" w:rsidRDefault="00047B0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lang w:eastAsia="hu-HU"/>
              </w:rPr>
            </w:pP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Fktv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 xml:space="preserve">., </w:t>
            </w:r>
            <w:proofErr w:type="spellStart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Fvhr</w:t>
            </w:r>
            <w:proofErr w:type="spellEnd"/>
            <w:r w:rsidRPr="00B8228B">
              <w:rPr>
                <w:rFonts w:eastAsia="Times New Roman"/>
                <w:color w:val="000000"/>
                <w:kern w:val="0"/>
                <w:lang w:eastAsia="hu-HU"/>
              </w:rPr>
              <w:t>.</w:t>
            </w:r>
          </w:p>
        </w:tc>
      </w:tr>
    </w:tbl>
    <w:p w14:paraId="7FC827B6" w14:textId="77777777" w:rsidR="00290307" w:rsidRPr="00B8228B" w:rsidRDefault="00290307"/>
    <w:sectPr w:rsidR="00290307" w:rsidRPr="00B8228B">
      <w:pgSz w:w="23811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5DBF" w14:textId="77777777" w:rsidR="002E2AB4" w:rsidRDefault="00047B05">
      <w:pPr>
        <w:spacing w:after="0" w:line="240" w:lineRule="auto"/>
      </w:pPr>
      <w:r>
        <w:separator/>
      </w:r>
    </w:p>
  </w:endnote>
  <w:endnote w:type="continuationSeparator" w:id="0">
    <w:p w14:paraId="2FAF4CED" w14:textId="77777777" w:rsidR="002E2AB4" w:rsidRDefault="000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tos">
    <w:altName w:val="Calibri"/>
    <w:charset w:val="00"/>
    <w:family w:val="swiss"/>
    <w:pitch w:val="variable"/>
  </w:font>
  <w:font w:name="Aptos Display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5BD1" w14:textId="77777777" w:rsidR="002E2AB4" w:rsidRDefault="00047B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FC59A3" w14:textId="77777777" w:rsidR="002E2AB4" w:rsidRDefault="00047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500A"/>
    <w:multiLevelType w:val="hybridMultilevel"/>
    <w:tmpl w:val="C6FE84F8"/>
    <w:lvl w:ilvl="0" w:tplc="DC983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6477A"/>
    <w:multiLevelType w:val="hybridMultilevel"/>
    <w:tmpl w:val="654C810C"/>
    <w:lvl w:ilvl="0" w:tplc="F364085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307"/>
    <w:rsid w:val="00047B05"/>
    <w:rsid w:val="00290307"/>
    <w:rsid w:val="002E2AB4"/>
    <w:rsid w:val="007E3D96"/>
    <w:rsid w:val="00B8228B"/>
    <w:rsid w:val="00F32762"/>
    <w:rsid w:val="00F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F9A4"/>
  <w15:docId w15:val="{C5C3F293-EE5D-423C-8411-EA8A4B8F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Aptos" w:hAnsi="Open Sans" w:cs="Open Sans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Times New Roman" w:hAnsi="Aptos" w:cs="Times New Roman"/>
      <w:color w:val="0F4761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Times New Roman" w:hAnsi="Aptos" w:cs="Times New Roman"/>
      <w:i/>
      <w:iCs/>
      <w:color w:val="0F4761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Times New Roman" w:hAnsi="Aptos" w:cs="Times New Roman"/>
      <w:color w:val="0F4761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" w:eastAsia="Times New Roman" w:hAnsi="Aptos" w:cs="Times New Roman"/>
      <w:i/>
      <w:iCs/>
      <w:color w:val="595959"/>
    </w:rPr>
  </w:style>
  <w:style w:type="paragraph" w:styleId="Cmsor7">
    <w:name w:val="heading 7"/>
    <w:basedOn w:val="Norml"/>
    <w:next w:val="Norml"/>
    <w:pPr>
      <w:keepNext/>
      <w:keepLines/>
      <w:spacing w:before="40" w:after="0"/>
      <w:outlineLvl w:val="6"/>
    </w:pPr>
    <w:rPr>
      <w:rFonts w:ascii="Aptos" w:eastAsia="Times New Roman" w:hAnsi="Aptos" w:cs="Times New Roman"/>
      <w:color w:val="595959"/>
    </w:rPr>
  </w:style>
  <w:style w:type="paragraph" w:styleId="Cmsor8">
    <w:name w:val="heading 8"/>
    <w:basedOn w:val="Norml"/>
    <w:next w:val="Norml"/>
    <w:pPr>
      <w:keepNext/>
      <w:keepLines/>
      <w:spacing w:after="0"/>
      <w:outlineLvl w:val="7"/>
    </w:pPr>
    <w:rPr>
      <w:rFonts w:ascii="Aptos" w:eastAsia="Times New Roman" w:hAnsi="Aptos" w:cs="Times New Roman"/>
      <w:i/>
      <w:iCs/>
      <w:color w:val="272727"/>
    </w:rPr>
  </w:style>
  <w:style w:type="paragraph" w:styleId="Cmsor9">
    <w:name w:val="heading 9"/>
    <w:basedOn w:val="Norml"/>
    <w:next w:val="Norml"/>
    <w:pPr>
      <w:keepNext/>
      <w:keepLines/>
      <w:spacing w:after="0"/>
      <w:outlineLvl w:val="8"/>
    </w:pPr>
    <w:rPr>
      <w:rFonts w:ascii="Aptos" w:eastAsia="Times New Roman" w:hAnsi="Aptos" w:cs="Times New Roman"/>
      <w:color w:val="2727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ascii="Aptos" w:eastAsia="Times New Roman" w:hAnsi="Aptos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ascii="Aptos" w:eastAsia="Times New Roman" w:hAnsi="Aptos" w:cs="Times New Roman"/>
      <w:color w:val="0F4761"/>
    </w:rPr>
  </w:style>
  <w:style w:type="character" w:customStyle="1" w:styleId="Cmsor6Char">
    <w:name w:val="Címsor 6 Char"/>
    <w:basedOn w:val="Bekezdsalapbettpusa"/>
    <w:rPr>
      <w:rFonts w:ascii="Aptos" w:eastAsia="Times New Roman" w:hAnsi="Aptos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ascii="Aptos" w:eastAsia="Times New Roman" w:hAnsi="Aptos" w:cs="Times New Roman"/>
      <w:color w:val="595959"/>
    </w:rPr>
  </w:style>
  <w:style w:type="character" w:customStyle="1" w:styleId="Cmsor8Char">
    <w:name w:val="Címsor 8 Char"/>
    <w:basedOn w:val="Bekezdsalapbettpusa"/>
    <w:rPr>
      <w:rFonts w:ascii="Aptos" w:eastAsia="Times New Roman" w:hAnsi="Aptos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ascii="Aptos" w:eastAsia="Times New Roman" w:hAnsi="Aptos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rPr>
      <w:rFonts w:ascii="Aptos" w:eastAsia="Times New Roman" w:hAnsi="Aptos" w:cs="Times New Roman"/>
      <w:color w:val="595959"/>
      <w:spacing w:val="15"/>
      <w:sz w:val="28"/>
      <w:szCs w:val="28"/>
    </w:rPr>
  </w:style>
  <w:style w:type="character" w:customStyle="1" w:styleId="AlcmChar">
    <w:name w:val="Alcím Char"/>
    <w:basedOn w:val="Bekezdsalapbettpusa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/>
      <w:jc w:val="center"/>
    </w:pPr>
    <w:rPr>
      <w:i/>
      <w:iCs/>
      <w:color w:val="404040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ind w:left="720"/>
      <w:contextualSpacing/>
    </w:p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2319</Characters>
  <Application>Microsoft Office Word</Application>
  <DocSecurity>0</DocSecurity>
  <Lines>19</Lines>
  <Paragraphs>5</Paragraphs>
  <ScaleCrop>false</ScaleCrop>
  <Company>ELTE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Lengyel Ágnes</cp:lastModifiedBy>
  <cp:revision>6</cp:revision>
  <dcterms:created xsi:type="dcterms:W3CDTF">2024-09-19T11:38:00Z</dcterms:created>
  <dcterms:modified xsi:type="dcterms:W3CDTF">2024-09-19T11:42:00Z</dcterms:modified>
</cp:coreProperties>
</file>